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27696" w14:textId="62F1C149" w:rsidR="004C25DD" w:rsidRDefault="00E07380">
      <w:pPr>
        <w:tabs>
          <w:tab w:val="right" w:pos="9639"/>
        </w:tabs>
        <w:overflowPunct/>
        <w:autoSpaceDE/>
        <w:autoSpaceDN/>
        <w:adjustRightInd/>
        <w:spacing w:after="0"/>
        <w:textAlignment w:val="auto"/>
        <w:rPr>
          <w:rFonts w:ascii="Arial" w:eastAsia="MS Mincho" w:hAnsi="Arial" w:cs="Arial"/>
          <w:b/>
          <w:sz w:val="24"/>
          <w:lang w:eastAsia="en-US"/>
        </w:rPr>
      </w:pPr>
      <w:r>
        <w:rPr>
          <w:rFonts w:ascii="Arial" w:eastAsia="MS Mincho" w:hAnsi="Arial" w:cs="Arial"/>
          <w:b/>
          <w:sz w:val="24"/>
          <w:lang w:eastAsia="en-US"/>
        </w:rPr>
        <w:t>3GPP TSG-RAN WG2 Meeting #132</w:t>
      </w:r>
      <w:r>
        <w:rPr>
          <w:rFonts w:ascii="Arial" w:eastAsia="MS Mincho" w:hAnsi="Arial" w:cs="Arial"/>
          <w:b/>
          <w:sz w:val="24"/>
          <w:lang w:eastAsia="en-US"/>
        </w:rPr>
        <w:tab/>
      </w:r>
      <w:r w:rsidR="00C1668E" w:rsidRPr="00C1668E">
        <w:rPr>
          <w:rFonts w:ascii="Arial" w:eastAsia="MS Mincho" w:hAnsi="Arial" w:cs="Arial"/>
          <w:b/>
          <w:sz w:val="24"/>
          <w:lang w:eastAsia="en-US"/>
        </w:rPr>
        <w:t>R2-2508284</w:t>
      </w:r>
    </w:p>
    <w:p w14:paraId="770C11A9" w14:textId="77777777" w:rsidR="004C25DD" w:rsidRDefault="00E07380">
      <w:pPr>
        <w:tabs>
          <w:tab w:val="right" w:pos="9639"/>
        </w:tabs>
        <w:overflowPunct/>
        <w:autoSpaceDE/>
        <w:autoSpaceDN/>
        <w:adjustRightInd/>
        <w:spacing w:after="0"/>
        <w:textAlignment w:val="auto"/>
        <w:rPr>
          <w:rFonts w:ascii="Arial" w:eastAsia="宋体" w:hAnsi="Arial" w:cs="Arial"/>
          <w:b/>
          <w:sz w:val="24"/>
          <w:lang w:eastAsia="en-US"/>
        </w:rPr>
      </w:pPr>
      <w:r>
        <w:rPr>
          <w:rFonts w:ascii="Arial" w:eastAsia="MS Mincho" w:hAnsi="Arial" w:cs="Arial"/>
          <w:b/>
          <w:sz w:val="24"/>
          <w:lang w:eastAsia="en-US"/>
        </w:rPr>
        <w:t>Dallas, USA, 17</w:t>
      </w:r>
      <w:r>
        <w:rPr>
          <w:rFonts w:ascii="Arial" w:eastAsia="MS Mincho" w:hAnsi="Arial" w:cs="Arial"/>
          <w:b/>
          <w:sz w:val="24"/>
          <w:vertAlign w:val="superscript"/>
          <w:lang w:eastAsia="en-US"/>
        </w:rPr>
        <w:t>th</w:t>
      </w:r>
      <w:r>
        <w:rPr>
          <w:rFonts w:ascii="Arial" w:eastAsia="MS Mincho" w:hAnsi="Arial" w:cs="Arial"/>
          <w:b/>
          <w:sz w:val="24"/>
          <w:lang w:eastAsia="en-US"/>
        </w:rPr>
        <w:t xml:space="preserve"> –21</w:t>
      </w:r>
      <w:r>
        <w:rPr>
          <w:rFonts w:ascii="Arial" w:eastAsia="MS Mincho" w:hAnsi="Arial" w:cs="Arial"/>
          <w:b/>
          <w:sz w:val="24"/>
          <w:vertAlign w:val="superscript"/>
          <w:lang w:eastAsia="en-US"/>
        </w:rPr>
        <w:t>st</w:t>
      </w:r>
      <w:r>
        <w:rPr>
          <w:rFonts w:ascii="Arial" w:eastAsia="MS Mincho" w:hAnsi="Arial" w:cs="Arial"/>
          <w:b/>
          <w:sz w:val="24"/>
          <w:lang w:eastAsia="en-US"/>
        </w:rPr>
        <w:t xml:space="preserve"> November, 2025</w:t>
      </w:r>
    </w:p>
    <w:p w14:paraId="250E70F0" w14:textId="77777777" w:rsidR="004C25DD" w:rsidRDefault="004C25DD">
      <w:pPr>
        <w:tabs>
          <w:tab w:val="left" w:pos="1701"/>
          <w:tab w:val="right" w:pos="9639"/>
        </w:tabs>
        <w:spacing w:after="240"/>
        <w:textAlignment w:val="auto"/>
        <w:rPr>
          <w:rFonts w:eastAsia="MS Mincho" w:cs="Arial"/>
          <w:b/>
          <w:sz w:val="24"/>
          <w:szCs w:val="24"/>
          <w:lang w:eastAsia="en-US"/>
        </w:rPr>
      </w:pPr>
    </w:p>
    <w:p w14:paraId="360F7A6F" w14:textId="77777777" w:rsidR="004C25DD" w:rsidRDefault="00E07380">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t>10.2.2</w:t>
      </w:r>
    </w:p>
    <w:p w14:paraId="0AD8C699" w14:textId="77777777" w:rsidR="004C25DD" w:rsidRDefault="00E07380">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39479FFE" w14:textId="77777777" w:rsidR="004C25DD" w:rsidRDefault="00E07380">
      <w:pPr>
        <w:tabs>
          <w:tab w:val="left" w:pos="1701"/>
          <w:tab w:val="right" w:pos="9639"/>
        </w:tabs>
        <w:spacing w:after="240"/>
        <w:ind w:left="1699" w:hangingChars="705" w:hanging="1699"/>
        <w:textAlignment w:val="auto"/>
        <w:rPr>
          <w:rFonts w:ascii="Arial" w:eastAsia="MS Mincho" w:hAnsi="Arial" w:cs="Arial"/>
          <w:b/>
          <w:color w:val="FF0000"/>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t>Discussion on harmonized design for TN and NTN</w:t>
      </w:r>
    </w:p>
    <w:p w14:paraId="0BD1A6E6" w14:textId="77777777" w:rsidR="004C25DD" w:rsidRDefault="00E07380">
      <w:pPr>
        <w:tabs>
          <w:tab w:val="left" w:pos="1985"/>
        </w:tabs>
        <w:textAlignment w:val="auto"/>
        <w:rPr>
          <w:rFonts w:ascii="Arial" w:eastAsia="MS Mincho" w:hAnsi="Arial" w:cs="Arial"/>
          <w:color w:val="FF0000"/>
          <w:sz w:val="24"/>
          <w:szCs w:val="24"/>
          <w:lang w:eastAsia="en-US"/>
        </w:rPr>
      </w:pPr>
      <w:r>
        <w:rPr>
          <w:rFonts w:ascii="Arial" w:eastAsia="MS Mincho" w:hAnsi="Arial" w:cs="Arial"/>
          <w:b/>
          <w:sz w:val="24"/>
          <w:szCs w:val="24"/>
          <w:lang w:eastAsia="en-US"/>
        </w:rPr>
        <w:t xml:space="preserve">Document for: Discussion and Decision </w:t>
      </w:r>
    </w:p>
    <w:p w14:paraId="04FC6DF2" w14:textId="77777777" w:rsidR="004C25DD" w:rsidRDefault="00E07380">
      <w:pPr>
        <w:pStyle w:val="1"/>
        <w:rPr>
          <w:rFonts w:eastAsia="宋体"/>
          <w:lang w:eastAsia="zh-CN"/>
        </w:rPr>
      </w:pPr>
      <w:r>
        <w:rPr>
          <w:rFonts w:eastAsia="宋体"/>
          <w:lang w:eastAsia="zh-CN"/>
        </w:rPr>
        <w:t>1</w:t>
      </w:r>
      <w:r>
        <w:rPr>
          <w:rFonts w:eastAsia="宋体"/>
          <w:lang w:eastAsia="zh-CN"/>
        </w:rPr>
        <w:tab/>
        <w:t>Introduction</w:t>
      </w:r>
    </w:p>
    <w:p w14:paraId="63128CB7" w14:textId="77777777" w:rsidR="004C25DD" w:rsidRDefault="00E07380">
      <w:pPr>
        <w:spacing w:after="120"/>
      </w:pPr>
      <w:r>
        <w:t>6GR intends to enable new business opportunities, reduce total cost of ownership (TCO) and improve user experience. In the updated RAN study item [1], the following objective was agreed:</w:t>
      </w:r>
    </w:p>
    <w:p w14:paraId="59AD4456" w14:textId="77777777" w:rsidR="004C25DD" w:rsidRDefault="00E07380">
      <w:pPr>
        <w:pStyle w:val="afc"/>
        <w:numPr>
          <w:ilvl w:val="0"/>
          <w:numId w:val="8"/>
        </w:numPr>
        <w:spacing w:before="0" w:after="120"/>
        <w:ind w:firstLineChars="0"/>
        <w:jc w:val="both"/>
      </w:pPr>
      <w:r>
        <w:t>Aim at a harmonized 6G Radio design for TN and NTN, including their integration</w:t>
      </w:r>
    </w:p>
    <w:p w14:paraId="67237ABF" w14:textId="0F932992" w:rsidR="004C25DD" w:rsidRDefault="00E07380">
      <w:pPr>
        <w:rPr>
          <w:rStyle w:val="afa"/>
          <w:lang w:val="en-US" w:eastAsia="zh-CN"/>
        </w:rPr>
      </w:pPr>
      <w:r>
        <w:rPr>
          <w:lang w:eastAsia="en-GB"/>
        </w:rPr>
        <w:t xml:space="preserve">NTN </w:t>
      </w:r>
      <w:r w:rsidR="00386858">
        <w:rPr>
          <w:lang w:eastAsia="en-GB"/>
        </w:rPr>
        <w:t xml:space="preserve">topic in the context of 6GR </w:t>
      </w:r>
      <w:r>
        <w:rPr>
          <w:lang w:eastAsia="en-GB"/>
        </w:rPr>
        <w:t xml:space="preserve">was discussed </w:t>
      </w:r>
      <w:r w:rsidR="00386858">
        <w:rPr>
          <w:lang w:eastAsia="en-GB"/>
        </w:rPr>
        <w:t xml:space="preserve">during </w:t>
      </w:r>
      <w:r>
        <w:rPr>
          <w:lang w:eastAsia="en-GB"/>
        </w:rPr>
        <w:t>RAN2#131bis meeting and the following guidance was made [2]:</w:t>
      </w:r>
    </w:p>
    <w:tbl>
      <w:tblPr>
        <w:tblStyle w:val="af6"/>
        <w:tblW w:w="0" w:type="auto"/>
        <w:tblLook w:val="04A0" w:firstRow="1" w:lastRow="0" w:firstColumn="1" w:lastColumn="0" w:noHBand="0" w:noVBand="1"/>
      </w:tblPr>
      <w:tblGrid>
        <w:gridCol w:w="9631"/>
      </w:tblGrid>
      <w:tr w:rsidR="004C25DD" w14:paraId="544B3342" w14:textId="77777777">
        <w:tc>
          <w:tcPr>
            <w:tcW w:w="9631" w:type="dxa"/>
          </w:tcPr>
          <w:p w14:paraId="5728D39E" w14:textId="7332E18D" w:rsidR="004C25DD" w:rsidRDefault="00E07380">
            <w:pPr>
              <w:pStyle w:val="af3"/>
              <w:tabs>
                <w:tab w:val="left" w:pos="1622"/>
              </w:tabs>
              <w:spacing w:before="0"/>
              <w:ind w:left="363" w:hanging="363"/>
              <w:rPr>
                <w:rStyle w:val="afa"/>
                <w:b/>
                <w:sz w:val="20"/>
                <w:szCs w:val="24"/>
              </w:rPr>
            </w:pPr>
            <w:r>
              <w:rPr>
                <w:rFonts w:ascii="Arial" w:eastAsia="MS Mincho" w:hAnsi="Arial"/>
                <w:sz w:val="20"/>
                <w:szCs w:val="24"/>
                <w:lang w:val="en-US" w:eastAsia="zh-CN" w:bidi="ar"/>
              </w:rPr>
              <w:t xml:space="preserve">For next meeting companies should identify essential requirements for NTN and identify which functionality should be considered in the common design with TN and what are NTN specific and whether they are essential.   </w:t>
            </w:r>
          </w:p>
        </w:tc>
      </w:tr>
    </w:tbl>
    <w:p w14:paraId="63FA432A" w14:textId="77777777" w:rsidR="004C25DD" w:rsidRDefault="00E07380">
      <w:pPr>
        <w:rPr>
          <w:lang w:eastAsia="en-GB"/>
        </w:rPr>
      </w:pPr>
      <w:r>
        <w:rPr>
          <w:lang w:eastAsia="en-GB"/>
        </w:rPr>
        <w:t>In this contribution, we analyse NTN characteristics and scenarios, and discuss how to support harmonized design for TN and NTN from RAN2 point of view.</w:t>
      </w:r>
    </w:p>
    <w:p w14:paraId="12EF9A72" w14:textId="77777777" w:rsidR="004C25DD" w:rsidRDefault="00E07380">
      <w:pPr>
        <w:pStyle w:val="1"/>
        <w:rPr>
          <w:rFonts w:eastAsia="宋体"/>
          <w:lang w:eastAsia="zh-CN"/>
        </w:rPr>
      </w:pPr>
      <w:bookmarkStart w:id="0" w:name="_Toc499559238"/>
      <w:bookmarkStart w:id="1" w:name="_Toc61387172"/>
      <w:bookmarkStart w:id="2" w:name="_Toc147158671"/>
      <w:r>
        <w:rPr>
          <w:rFonts w:eastAsia="宋体"/>
          <w:lang w:eastAsia="zh-CN"/>
        </w:rPr>
        <w:t>2</w:t>
      </w:r>
      <w:r>
        <w:rPr>
          <w:rFonts w:eastAsia="宋体"/>
          <w:lang w:eastAsia="zh-CN"/>
        </w:rPr>
        <w:tab/>
        <w:t>Discussion</w:t>
      </w:r>
      <w:bookmarkEnd w:id="0"/>
      <w:bookmarkEnd w:id="1"/>
      <w:bookmarkEnd w:id="2"/>
    </w:p>
    <w:p w14:paraId="0D04C861" w14:textId="77777777" w:rsidR="004C25DD" w:rsidRDefault="00E07380">
      <w:pPr>
        <w:pStyle w:val="2"/>
        <w:rPr>
          <w:rFonts w:eastAsia="宋体"/>
          <w:lang w:eastAsia="zh-CN"/>
        </w:rPr>
      </w:pPr>
      <w:r>
        <w:rPr>
          <w:rFonts w:eastAsia="宋体"/>
          <w:lang w:eastAsia="zh-CN"/>
        </w:rPr>
        <w:t>2.1</w:t>
      </w:r>
      <w:r>
        <w:rPr>
          <w:rFonts w:eastAsia="宋体"/>
          <w:lang w:eastAsia="zh-CN"/>
        </w:rPr>
        <w:tab/>
        <w:t>Critical NTN Characteristics</w:t>
      </w:r>
    </w:p>
    <w:p w14:paraId="0B87F73A" w14:textId="77777777" w:rsidR="004C25DD" w:rsidRDefault="00E07380">
      <w:pPr>
        <w:rPr>
          <w:rFonts w:eastAsia="等线"/>
          <w:b/>
          <w:bCs/>
          <w:lang w:eastAsia="zh-CN" w:bidi="ar"/>
        </w:rPr>
      </w:pPr>
      <w:r>
        <w:rPr>
          <w:rFonts w:eastAsia="等线"/>
          <w:b/>
          <w:bCs/>
          <w:lang w:eastAsia="zh-CN" w:bidi="ar"/>
        </w:rPr>
        <w:t>Large cell size</w:t>
      </w:r>
    </w:p>
    <w:p w14:paraId="4DE49570" w14:textId="20CC3079" w:rsidR="00386858" w:rsidRDefault="00E07380">
      <w:pPr>
        <w:rPr>
          <w:rFonts w:eastAsia="等线"/>
          <w:lang w:val="en-US" w:eastAsia="zh-CN" w:bidi="ar"/>
        </w:rPr>
      </w:pPr>
      <w:r>
        <w:rPr>
          <w:rFonts w:eastAsia="等线"/>
          <w:lang w:val="en-US" w:eastAsia="zh-CN" w:bidi="ar"/>
        </w:rPr>
        <w:t xml:space="preserve">While TN </w:t>
      </w:r>
      <w:r w:rsidR="00386858" w:rsidRPr="00386858">
        <w:rPr>
          <w:rFonts w:eastAsia="等线"/>
          <w:lang w:eastAsia="zh-CN" w:bidi="ar"/>
        </w:rPr>
        <w:t>deployments</w:t>
      </w:r>
      <w:r w:rsidR="00386858">
        <w:rPr>
          <w:rFonts w:eastAsia="等线"/>
          <w:lang w:val="en-US" w:eastAsia="zh-CN" w:bidi="ar"/>
        </w:rPr>
        <w:t xml:space="preserve"> </w:t>
      </w:r>
      <w:r>
        <w:rPr>
          <w:rFonts w:eastAsia="等线"/>
          <w:lang w:val="en-US" w:eastAsia="zh-CN" w:bidi="ar"/>
        </w:rPr>
        <w:t xml:space="preserve">typically assume small cell coverage (e.g., inter-site distance &lt;7.5km in rural areas), NTN can support significantly larger coverage areas for outdoor UEs. For example, in 5G NTN, a single beam footprint </w:t>
      </w:r>
      <w:r w:rsidR="00386858">
        <w:rPr>
          <w:rFonts w:eastAsia="等线"/>
          <w:lang w:val="en-US" w:eastAsia="zh-CN" w:bidi="ar"/>
        </w:rPr>
        <w:t xml:space="preserve">may </w:t>
      </w:r>
      <w:r>
        <w:rPr>
          <w:rFonts w:eastAsia="等线"/>
          <w:lang w:val="en-US" w:eastAsia="zh-CN" w:bidi="ar"/>
        </w:rPr>
        <w:t xml:space="preserve">span </w:t>
      </w:r>
      <w:r w:rsidR="00386858">
        <w:rPr>
          <w:rFonts w:eastAsia="等线"/>
          <w:lang w:val="en-US" w:eastAsia="zh-CN" w:bidi="ar"/>
        </w:rPr>
        <w:t xml:space="preserve">approximately </w:t>
      </w:r>
      <w:r>
        <w:rPr>
          <w:rFonts w:eastAsia="等线"/>
          <w:lang w:val="en-US" w:eastAsia="zh-CN" w:bidi="ar"/>
        </w:rPr>
        <w:t xml:space="preserve">50km in diameter, with </w:t>
      </w:r>
      <w:r>
        <w:rPr>
          <w:rFonts w:eastAsia="等线"/>
          <w:lang w:eastAsia="zh-CN" w:bidi="ar"/>
        </w:rPr>
        <w:t xml:space="preserve">each </w:t>
      </w:r>
      <w:r>
        <w:rPr>
          <w:rFonts w:eastAsia="等线"/>
          <w:lang w:val="en-US" w:eastAsia="zh-CN" w:bidi="ar"/>
        </w:rPr>
        <w:t xml:space="preserve">cell potentially comprising one or multiple beams. </w:t>
      </w:r>
    </w:p>
    <w:p w14:paraId="7A241235" w14:textId="11314139" w:rsidR="004C25DD" w:rsidRDefault="00E07380">
      <w:pPr>
        <w:rPr>
          <w:rFonts w:eastAsia="等线"/>
          <w:lang w:eastAsia="zh-CN" w:bidi="ar"/>
        </w:rPr>
      </w:pPr>
      <w:r>
        <w:rPr>
          <w:rFonts w:eastAsia="等线"/>
          <w:lang w:val="en-US" w:eastAsia="zh-CN" w:bidi="ar"/>
        </w:rPr>
        <w:t xml:space="preserve">NTN can </w:t>
      </w:r>
      <w:r w:rsidR="00386858">
        <w:rPr>
          <w:rFonts w:eastAsia="等线"/>
          <w:lang w:val="en-US" w:eastAsia="zh-CN" w:bidi="ar"/>
        </w:rPr>
        <w:t xml:space="preserve">therefore </w:t>
      </w:r>
      <w:r>
        <w:rPr>
          <w:rFonts w:eastAsia="等线"/>
          <w:lang w:val="en-US" w:eastAsia="zh-CN" w:bidi="ar"/>
        </w:rPr>
        <w:t xml:space="preserve">serve as supplemental coverage to TN in outdoor </w:t>
      </w:r>
      <w:r w:rsidR="00386858">
        <w:rPr>
          <w:rFonts w:eastAsia="等线"/>
          <w:lang w:val="en-US" w:eastAsia="zh-CN" w:bidi="ar"/>
        </w:rPr>
        <w:t xml:space="preserve">scenarios </w:t>
      </w:r>
      <w:r w:rsidR="00A53109">
        <w:rPr>
          <w:rFonts w:eastAsia="等线"/>
          <w:lang w:val="en-US" w:eastAsia="zh-CN" w:bidi="ar"/>
        </w:rPr>
        <w:t xml:space="preserve">due to </w:t>
      </w:r>
      <w:r>
        <w:rPr>
          <w:rFonts w:eastAsia="等线"/>
          <w:lang w:val="en-US" w:eastAsia="zh-CN" w:bidi="ar"/>
        </w:rPr>
        <w:t>its large coverage</w:t>
      </w:r>
      <w:r w:rsidR="00A53109">
        <w:rPr>
          <w:rFonts w:eastAsia="等线"/>
          <w:lang w:val="en-US" w:eastAsia="zh-CN" w:bidi="ar"/>
        </w:rPr>
        <w:t xml:space="preserve"> area</w:t>
      </w:r>
      <w:r>
        <w:rPr>
          <w:rFonts w:eastAsia="等线"/>
          <w:lang w:val="en-US" w:eastAsia="zh-CN" w:bidi="ar"/>
        </w:rPr>
        <w:t xml:space="preserve">. </w:t>
      </w:r>
      <w:r>
        <w:rPr>
          <w:rFonts w:eastAsia="等线"/>
          <w:lang w:eastAsia="zh-CN" w:bidi="ar"/>
        </w:rPr>
        <w:t>However, the</w:t>
      </w:r>
      <w:r>
        <w:rPr>
          <w:rFonts w:eastAsia="等线"/>
          <w:lang w:val="en-US" w:eastAsia="zh-CN" w:bidi="ar"/>
        </w:rPr>
        <w:t xml:space="preserve"> significantly larger cell size (orders of magnitude beyond TN) </w:t>
      </w:r>
      <w:r>
        <w:rPr>
          <w:rFonts w:eastAsia="等线"/>
          <w:lang w:eastAsia="zh-CN" w:bidi="ar"/>
        </w:rPr>
        <w:t>poses new challenge</w:t>
      </w:r>
      <w:r w:rsidR="00A53109">
        <w:rPr>
          <w:rFonts w:eastAsia="等线"/>
          <w:lang w:eastAsia="zh-CN" w:bidi="ar"/>
        </w:rPr>
        <w:t>s</w:t>
      </w:r>
      <w:r>
        <w:rPr>
          <w:rFonts w:eastAsia="等线"/>
          <w:lang w:eastAsia="zh-CN" w:bidi="ar"/>
        </w:rPr>
        <w:t xml:space="preserve"> </w:t>
      </w:r>
      <w:r w:rsidR="00A53109">
        <w:rPr>
          <w:rFonts w:eastAsia="等线"/>
          <w:lang w:eastAsia="zh-CN" w:bidi="ar"/>
        </w:rPr>
        <w:t xml:space="preserve">that </w:t>
      </w:r>
      <w:r>
        <w:rPr>
          <w:rFonts w:eastAsia="等线"/>
          <w:lang w:val="en-US" w:eastAsia="zh-CN" w:bidi="ar"/>
        </w:rPr>
        <w:t xml:space="preserve">should be considered during the 6G </w:t>
      </w:r>
      <w:r w:rsidR="00A53109">
        <w:rPr>
          <w:rFonts w:eastAsia="等线"/>
          <w:lang w:val="en-US" w:eastAsia="zh-CN" w:bidi="ar"/>
        </w:rPr>
        <w:t xml:space="preserve">system </w:t>
      </w:r>
      <w:r>
        <w:rPr>
          <w:rFonts w:eastAsia="等线"/>
          <w:lang w:val="en-US" w:eastAsia="zh-CN" w:bidi="ar"/>
        </w:rPr>
        <w:t>design.</w:t>
      </w:r>
      <w:r>
        <w:rPr>
          <w:rFonts w:eastAsia="等线"/>
          <w:lang w:eastAsia="zh-CN" w:bidi="ar"/>
        </w:rPr>
        <w:t xml:space="preserve"> Specially, the </w:t>
      </w:r>
      <w:r w:rsidR="00A53109">
        <w:rPr>
          <w:rFonts w:eastAsia="等线"/>
          <w:lang w:eastAsia="zh-CN" w:bidi="ar"/>
        </w:rPr>
        <w:t xml:space="preserve">cell </w:t>
      </w:r>
      <w:r>
        <w:rPr>
          <w:rFonts w:eastAsia="等线"/>
          <w:lang w:eastAsia="zh-CN" w:bidi="ar"/>
        </w:rPr>
        <w:t xml:space="preserve">management </w:t>
      </w:r>
      <w:r w:rsidR="00A53109">
        <w:rPr>
          <w:rFonts w:eastAsia="等线"/>
          <w:lang w:eastAsia="zh-CN" w:bidi="ar"/>
        </w:rPr>
        <w:t>procedures such as</w:t>
      </w:r>
      <w:r>
        <w:rPr>
          <w:rFonts w:eastAsia="等线"/>
          <w:lang w:eastAsia="zh-CN" w:bidi="ar"/>
        </w:rPr>
        <w:t xml:space="preserve"> system information</w:t>
      </w:r>
      <w:r w:rsidR="00A53109">
        <w:rPr>
          <w:rFonts w:eastAsia="等线"/>
          <w:lang w:eastAsia="zh-CN" w:bidi="ar"/>
        </w:rPr>
        <w:t xml:space="preserve"> delivery</w:t>
      </w:r>
      <w:r>
        <w:rPr>
          <w:rFonts w:eastAsia="等线"/>
          <w:lang w:eastAsia="zh-CN" w:bidi="ar"/>
        </w:rPr>
        <w:t xml:space="preserve">, </w:t>
      </w:r>
      <w:r w:rsidR="00A53109">
        <w:rPr>
          <w:rFonts w:eastAsia="等线"/>
          <w:lang w:eastAsia="zh-CN" w:bidi="ar"/>
        </w:rPr>
        <w:t xml:space="preserve">becomes less </w:t>
      </w:r>
      <w:r>
        <w:rPr>
          <w:rFonts w:eastAsia="等线"/>
          <w:lang w:eastAsia="zh-CN" w:bidi="ar"/>
        </w:rPr>
        <w:t xml:space="preserve">efficient due to the large cell size. </w:t>
      </w:r>
    </w:p>
    <w:p w14:paraId="54DB668D" w14:textId="77777777" w:rsidR="004C25DD" w:rsidRDefault="00E07380">
      <w:pPr>
        <w:rPr>
          <w:rFonts w:eastAsia="等线"/>
          <w:b/>
          <w:bCs/>
          <w:lang w:val="en-US" w:eastAsia="zh-CN" w:bidi="ar"/>
        </w:rPr>
      </w:pPr>
      <w:r>
        <w:rPr>
          <w:rFonts w:eastAsia="等线"/>
          <w:b/>
          <w:bCs/>
          <w:lang w:eastAsia="zh-CN" w:bidi="ar"/>
        </w:rPr>
        <w:t xml:space="preserve">Long </w:t>
      </w:r>
      <w:r>
        <w:rPr>
          <w:rFonts w:eastAsia="等线"/>
          <w:b/>
          <w:bCs/>
          <w:lang w:val="en-US" w:eastAsia="zh-CN" w:bidi="ar"/>
        </w:rPr>
        <w:t>propagation delay</w:t>
      </w:r>
    </w:p>
    <w:p w14:paraId="7FFA0D41" w14:textId="77777777" w:rsidR="004C25DD" w:rsidRDefault="00E07380">
      <w:pPr>
        <w:rPr>
          <w:rFonts w:eastAsia="等线"/>
          <w:lang w:val="en-US" w:eastAsia="zh-CN" w:bidi="ar"/>
        </w:rPr>
      </w:pPr>
      <w:r>
        <w:rPr>
          <w:rFonts w:eastAsia="等线"/>
          <w:lang w:val="en-US" w:eastAsia="zh-CN" w:bidi="ar"/>
        </w:rPr>
        <w:t xml:space="preserve">While enabling wide coverage, NTN introduces substantial propagation delays for service </w:t>
      </w:r>
      <w:r>
        <w:rPr>
          <w:rFonts w:eastAsia="等线"/>
          <w:lang w:eastAsia="zh-CN" w:bidi="ar"/>
        </w:rPr>
        <w:t>that</w:t>
      </w:r>
      <w:r>
        <w:rPr>
          <w:rFonts w:eastAsia="等线"/>
          <w:lang w:val="en-US" w:eastAsia="zh-CN" w:bidi="ar"/>
        </w:rPr>
        <w:t xml:space="preserve"> ha</w:t>
      </w:r>
      <w:r>
        <w:rPr>
          <w:rFonts w:eastAsia="等线"/>
          <w:lang w:eastAsia="zh-CN" w:bidi="ar"/>
        </w:rPr>
        <w:t>s</w:t>
      </w:r>
      <w:r>
        <w:rPr>
          <w:rFonts w:eastAsia="等线"/>
          <w:lang w:val="en-US" w:eastAsia="zh-CN" w:bidi="ar"/>
        </w:rPr>
        <w:t xml:space="preserve"> impact on user experience. In the following</w:t>
      </w:r>
      <w:r>
        <w:rPr>
          <w:rFonts w:eastAsia="等线"/>
          <w:lang w:eastAsia="zh-CN" w:bidi="ar"/>
        </w:rPr>
        <w:t xml:space="preserve"> </w:t>
      </w:r>
      <w:r>
        <w:rPr>
          <w:rFonts w:eastAsia="等线"/>
          <w:lang w:val="en-US" w:eastAsia="zh-CN" w:bidi="ar"/>
        </w:rPr>
        <w:t>Table 2.1-1, we summarize the long propagation delays introduced by NTN access</w:t>
      </w:r>
      <w:r>
        <w:rPr>
          <w:rFonts w:eastAsia="等线"/>
          <w:lang w:eastAsia="zh-CN" w:bidi="ar"/>
        </w:rPr>
        <w:t>,</w:t>
      </w:r>
      <w:r>
        <w:rPr>
          <w:rFonts w:eastAsia="等线"/>
          <w:lang w:val="en-US" w:eastAsia="zh-CN" w:bidi="ar"/>
        </w:rPr>
        <w:t xml:space="preserve"> taking GEO and LEO (orbit altitude 600km) as examples. According to the table, the delay </w:t>
      </w:r>
      <w:r>
        <w:rPr>
          <w:rFonts w:eastAsia="等线"/>
          <w:lang w:eastAsia="zh-CN" w:bidi="ar"/>
        </w:rPr>
        <w:t>in</w:t>
      </w:r>
      <w:r>
        <w:rPr>
          <w:rFonts w:eastAsia="等线"/>
          <w:lang w:val="en-US" w:eastAsia="zh-CN" w:bidi="ar"/>
        </w:rPr>
        <w:t xml:space="preserve"> the NTN communication </w:t>
      </w:r>
      <w:r>
        <w:rPr>
          <w:rFonts w:eastAsia="等线"/>
          <w:lang w:eastAsia="zh-CN" w:bidi="ar"/>
        </w:rPr>
        <w:t xml:space="preserve">can be up to tens or hundreds of milliseconds depending on the scenarios </w:t>
      </w:r>
      <w:r>
        <w:rPr>
          <w:rFonts w:eastAsia="等线"/>
          <w:lang w:val="en-US" w:eastAsia="zh-CN" w:bidi="ar"/>
        </w:rPr>
        <w:t>and needs to be considered in the 6G design.</w:t>
      </w:r>
    </w:p>
    <w:p w14:paraId="36DB753E" w14:textId="38248ADE" w:rsidR="004C25DD" w:rsidRDefault="00E07380">
      <w:pPr>
        <w:jc w:val="center"/>
        <w:rPr>
          <w:rFonts w:eastAsia="等线"/>
          <w:lang w:val="en-US" w:eastAsia="zh-CN" w:bidi="ar"/>
        </w:rPr>
      </w:pPr>
      <w:r>
        <w:rPr>
          <w:rFonts w:eastAsia="等线"/>
          <w:lang w:val="en-US" w:eastAsia="zh-CN" w:bidi="ar"/>
        </w:rPr>
        <w:t xml:space="preserve">Table 2.1-1 </w:t>
      </w:r>
      <w:r w:rsidR="000D7944" w:rsidRPr="000D7944">
        <w:rPr>
          <w:rFonts w:eastAsia="等线"/>
          <w:lang w:val="en-US" w:eastAsia="zh-CN" w:bidi="ar"/>
        </w:rPr>
        <w:t>NTN scenarios versus delay constraints</w:t>
      </w:r>
      <w:r w:rsidR="00C7140F">
        <w:rPr>
          <w:rFonts w:eastAsia="等线"/>
          <w:lang w:val="en-US" w:eastAsia="zh-CN" w:bidi="ar"/>
        </w:rPr>
        <w:t xml:space="preserve"> </w:t>
      </w:r>
      <w:r>
        <w:rPr>
          <w:rFonts w:eastAsia="等线"/>
          <w:lang w:val="en-US" w:eastAsia="zh-CN" w:bidi="ar"/>
        </w:rPr>
        <w:t>(</w:t>
      </w:r>
      <w:r w:rsidR="000D7944">
        <w:rPr>
          <w:rFonts w:eastAsia="等线"/>
          <w:lang w:val="en-US" w:eastAsia="zh-CN" w:bidi="ar"/>
        </w:rPr>
        <w:t>cited from TR 38.821</w:t>
      </w:r>
      <w:r w:rsidR="003F28BB">
        <w:rPr>
          <w:rFonts w:eastAsia="等线"/>
          <w:lang w:val="en-US" w:eastAsia="zh-CN" w:bidi="ar"/>
        </w:rPr>
        <w:t>[3]</w:t>
      </w:r>
      <w:r>
        <w:rPr>
          <w:rFonts w:eastAsia="等线"/>
          <w:lang w:val="en-US" w:eastAsia="zh-CN" w:bidi="ar"/>
        </w:rPr>
        <w:t xml:space="preserve">) </w:t>
      </w:r>
    </w:p>
    <w:tbl>
      <w:tblPr>
        <w:tblW w:w="9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4"/>
        <w:gridCol w:w="1700"/>
        <w:gridCol w:w="1700"/>
        <w:gridCol w:w="992"/>
        <w:gridCol w:w="992"/>
        <w:gridCol w:w="1134"/>
        <w:gridCol w:w="1178"/>
      </w:tblGrid>
      <w:tr w:rsidR="000D7944" w:rsidRPr="000D7944" w14:paraId="71B5EE37" w14:textId="77777777" w:rsidTr="000D7944">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5863E061" w14:textId="77777777" w:rsidR="000D7944" w:rsidRPr="000D7944" w:rsidRDefault="000D7944">
            <w:pPr>
              <w:pStyle w:val="TAC"/>
              <w:rPr>
                <w:lang w:eastAsia="en-US"/>
              </w:rPr>
            </w:pPr>
            <w:r w:rsidRPr="000D7944">
              <w:lastRenderedPageBreak/>
              <w:t>NTN scenarios</w:t>
            </w:r>
          </w:p>
        </w:tc>
        <w:tc>
          <w:tcPr>
            <w:tcW w:w="1701" w:type="dxa"/>
            <w:tcBorders>
              <w:top w:val="single" w:sz="4" w:space="0" w:color="auto"/>
              <w:left w:val="single" w:sz="4" w:space="0" w:color="auto"/>
              <w:bottom w:val="single" w:sz="4" w:space="0" w:color="auto"/>
              <w:right w:val="single" w:sz="4" w:space="0" w:color="auto"/>
            </w:tcBorders>
            <w:hideMark/>
          </w:tcPr>
          <w:p w14:paraId="0AA3DECE" w14:textId="77777777" w:rsidR="000D7944" w:rsidRPr="000D7944" w:rsidRDefault="000D7944">
            <w:pPr>
              <w:pStyle w:val="TAC"/>
            </w:pPr>
            <w:r w:rsidRPr="000D7944">
              <w:t>A</w:t>
            </w:r>
          </w:p>
        </w:tc>
        <w:tc>
          <w:tcPr>
            <w:tcW w:w="1701" w:type="dxa"/>
            <w:tcBorders>
              <w:top w:val="single" w:sz="4" w:space="0" w:color="auto"/>
              <w:left w:val="single" w:sz="4" w:space="0" w:color="auto"/>
              <w:bottom w:val="single" w:sz="4" w:space="0" w:color="auto"/>
              <w:right w:val="single" w:sz="4" w:space="0" w:color="auto"/>
            </w:tcBorders>
            <w:hideMark/>
          </w:tcPr>
          <w:p w14:paraId="4BA73816" w14:textId="77777777" w:rsidR="000D7944" w:rsidRPr="000D7944" w:rsidRDefault="000D7944">
            <w:pPr>
              <w:pStyle w:val="TAC"/>
            </w:pPr>
            <w:r w:rsidRPr="000D7944">
              <w:t>B</w:t>
            </w:r>
          </w:p>
        </w:tc>
        <w:tc>
          <w:tcPr>
            <w:tcW w:w="992" w:type="dxa"/>
            <w:tcBorders>
              <w:top w:val="single" w:sz="4" w:space="0" w:color="auto"/>
              <w:left w:val="single" w:sz="4" w:space="0" w:color="auto"/>
              <w:bottom w:val="single" w:sz="4" w:space="0" w:color="auto"/>
              <w:right w:val="single" w:sz="4" w:space="0" w:color="auto"/>
            </w:tcBorders>
            <w:hideMark/>
          </w:tcPr>
          <w:p w14:paraId="691F871F" w14:textId="77777777" w:rsidR="000D7944" w:rsidRPr="000D7944" w:rsidRDefault="000D7944">
            <w:pPr>
              <w:pStyle w:val="TAC"/>
            </w:pPr>
            <w:r w:rsidRPr="000D7944">
              <w:t>C1</w:t>
            </w:r>
          </w:p>
        </w:tc>
        <w:tc>
          <w:tcPr>
            <w:tcW w:w="992" w:type="dxa"/>
            <w:tcBorders>
              <w:top w:val="single" w:sz="4" w:space="0" w:color="auto"/>
              <w:left w:val="single" w:sz="4" w:space="0" w:color="auto"/>
              <w:bottom w:val="single" w:sz="4" w:space="0" w:color="auto"/>
              <w:right w:val="single" w:sz="4" w:space="0" w:color="auto"/>
            </w:tcBorders>
            <w:hideMark/>
          </w:tcPr>
          <w:p w14:paraId="798F9603" w14:textId="77777777" w:rsidR="000D7944" w:rsidRPr="000D7944" w:rsidRDefault="000D7944">
            <w:pPr>
              <w:pStyle w:val="TAC"/>
            </w:pPr>
            <w:r w:rsidRPr="000D7944">
              <w:t>C2</w:t>
            </w:r>
          </w:p>
        </w:tc>
        <w:tc>
          <w:tcPr>
            <w:tcW w:w="1134" w:type="dxa"/>
            <w:tcBorders>
              <w:top w:val="single" w:sz="4" w:space="0" w:color="auto"/>
              <w:left w:val="single" w:sz="4" w:space="0" w:color="auto"/>
              <w:bottom w:val="single" w:sz="4" w:space="0" w:color="auto"/>
              <w:right w:val="single" w:sz="4" w:space="0" w:color="auto"/>
            </w:tcBorders>
            <w:hideMark/>
          </w:tcPr>
          <w:p w14:paraId="147AE48F" w14:textId="77777777" w:rsidR="000D7944" w:rsidRPr="000D7944" w:rsidRDefault="000D7944">
            <w:pPr>
              <w:pStyle w:val="TAC"/>
            </w:pPr>
            <w:r w:rsidRPr="000D7944">
              <w:t>D1</w:t>
            </w:r>
          </w:p>
        </w:tc>
        <w:tc>
          <w:tcPr>
            <w:tcW w:w="1178" w:type="dxa"/>
            <w:tcBorders>
              <w:top w:val="single" w:sz="4" w:space="0" w:color="auto"/>
              <w:left w:val="single" w:sz="4" w:space="0" w:color="auto"/>
              <w:bottom w:val="single" w:sz="4" w:space="0" w:color="auto"/>
              <w:right w:val="single" w:sz="4" w:space="0" w:color="auto"/>
            </w:tcBorders>
            <w:hideMark/>
          </w:tcPr>
          <w:p w14:paraId="499EF1FA" w14:textId="77777777" w:rsidR="000D7944" w:rsidRPr="000D7944" w:rsidRDefault="000D7944">
            <w:pPr>
              <w:pStyle w:val="TAC"/>
            </w:pPr>
            <w:r w:rsidRPr="000D7944">
              <w:t>D2</w:t>
            </w:r>
          </w:p>
        </w:tc>
      </w:tr>
      <w:tr w:rsidR="000D7944" w:rsidRPr="000D7944" w14:paraId="2A530775" w14:textId="77777777" w:rsidTr="000D7944">
        <w:trPr>
          <w:cantSplit/>
          <w:tblHeader/>
        </w:trPr>
        <w:tc>
          <w:tcPr>
            <w:tcW w:w="2235" w:type="dxa"/>
            <w:tcBorders>
              <w:top w:val="single" w:sz="4" w:space="0" w:color="auto"/>
              <w:left w:val="single" w:sz="4" w:space="0" w:color="auto"/>
              <w:bottom w:val="single" w:sz="4" w:space="0" w:color="auto"/>
              <w:right w:val="single" w:sz="4" w:space="0" w:color="auto"/>
            </w:tcBorders>
          </w:tcPr>
          <w:p w14:paraId="6B80B17C" w14:textId="77777777" w:rsidR="000D7944" w:rsidRPr="000D7944" w:rsidRDefault="000D794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325C57A" w14:textId="77777777" w:rsidR="000D7944" w:rsidRPr="000D7944" w:rsidRDefault="000D7944">
            <w:pPr>
              <w:pStyle w:val="TAC"/>
              <w:rPr>
                <w:i/>
                <w:szCs w:val="18"/>
              </w:rPr>
            </w:pPr>
            <w:r w:rsidRPr="000D7944">
              <w:rPr>
                <w:i/>
                <w:szCs w:val="18"/>
              </w:rPr>
              <w:t>GEO transparent payload</w:t>
            </w:r>
          </w:p>
        </w:tc>
        <w:tc>
          <w:tcPr>
            <w:tcW w:w="1701" w:type="dxa"/>
            <w:tcBorders>
              <w:top w:val="single" w:sz="4" w:space="0" w:color="auto"/>
              <w:left w:val="single" w:sz="4" w:space="0" w:color="auto"/>
              <w:bottom w:val="single" w:sz="4" w:space="0" w:color="auto"/>
              <w:right w:val="single" w:sz="4" w:space="0" w:color="auto"/>
            </w:tcBorders>
            <w:hideMark/>
          </w:tcPr>
          <w:p w14:paraId="1B15B4A9" w14:textId="77777777" w:rsidR="000D7944" w:rsidRPr="000D7944" w:rsidRDefault="000D7944">
            <w:pPr>
              <w:pStyle w:val="TAC"/>
              <w:rPr>
                <w:i/>
                <w:szCs w:val="18"/>
              </w:rPr>
            </w:pPr>
            <w:r w:rsidRPr="000D7944">
              <w:rPr>
                <w:i/>
                <w:szCs w:val="18"/>
              </w:rPr>
              <w:t>GEO regenerative payload</w:t>
            </w:r>
          </w:p>
        </w:tc>
        <w:tc>
          <w:tcPr>
            <w:tcW w:w="1984" w:type="dxa"/>
            <w:gridSpan w:val="2"/>
            <w:tcBorders>
              <w:top w:val="single" w:sz="4" w:space="0" w:color="auto"/>
              <w:left w:val="single" w:sz="4" w:space="0" w:color="auto"/>
              <w:bottom w:val="single" w:sz="4" w:space="0" w:color="auto"/>
              <w:right w:val="single" w:sz="4" w:space="0" w:color="auto"/>
            </w:tcBorders>
            <w:hideMark/>
          </w:tcPr>
          <w:p w14:paraId="2AC07AFB" w14:textId="77777777" w:rsidR="000D7944" w:rsidRPr="000D7944" w:rsidRDefault="000D7944">
            <w:pPr>
              <w:pStyle w:val="TAC"/>
              <w:rPr>
                <w:i/>
                <w:szCs w:val="18"/>
              </w:rPr>
            </w:pPr>
            <w:r w:rsidRPr="000D7944">
              <w:rPr>
                <w:i/>
                <w:szCs w:val="18"/>
              </w:rPr>
              <w:t>LEO transparent payload</w:t>
            </w:r>
          </w:p>
        </w:tc>
        <w:tc>
          <w:tcPr>
            <w:tcW w:w="2312" w:type="dxa"/>
            <w:gridSpan w:val="2"/>
            <w:tcBorders>
              <w:top w:val="single" w:sz="4" w:space="0" w:color="auto"/>
              <w:left w:val="single" w:sz="4" w:space="0" w:color="auto"/>
              <w:bottom w:val="single" w:sz="4" w:space="0" w:color="auto"/>
              <w:right w:val="single" w:sz="4" w:space="0" w:color="auto"/>
            </w:tcBorders>
            <w:hideMark/>
          </w:tcPr>
          <w:p w14:paraId="353AC2E1" w14:textId="77777777" w:rsidR="000D7944" w:rsidRPr="000D7944" w:rsidRDefault="000D7944">
            <w:pPr>
              <w:pStyle w:val="TAC"/>
              <w:rPr>
                <w:i/>
                <w:szCs w:val="18"/>
              </w:rPr>
            </w:pPr>
            <w:r w:rsidRPr="000D7944">
              <w:rPr>
                <w:i/>
                <w:szCs w:val="18"/>
              </w:rPr>
              <w:t>LEO regenerative payload</w:t>
            </w:r>
          </w:p>
        </w:tc>
      </w:tr>
      <w:tr w:rsidR="000D7944" w:rsidRPr="000D7944" w14:paraId="47BB093B" w14:textId="77777777" w:rsidTr="000D7944">
        <w:trPr>
          <w:cantSplit/>
        </w:trPr>
        <w:tc>
          <w:tcPr>
            <w:tcW w:w="2235" w:type="dxa"/>
            <w:tcBorders>
              <w:top w:val="single" w:sz="4" w:space="0" w:color="auto"/>
              <w:left w:val="single" w:sz="4" w:space="0" w:color="auto"/>
              <w:bottom w:val="single" w:sz="4" w:space="0" w:color="auto"/>
              <w:right w:val="single" w:sz="4" w:space="0" w:color="auto"/>
            </w:tcBorders>
            <w:vAlign w:val="center"/>
            <w:hideMark/>
          </w:tcPr>
          <w:p w14:paraId="4E51E58D" w14:textId="77777777" w:rsidR="000D7944" w:rsidRPr="000D7944" w:rsidRDefault="000D7944">
            <w:pPr>
              <w:pStyle w:val="TAC"/>
            </w:pPr>
            <w:r w:rsidRPr="000D7944">
              <w:t>Satellite altitude</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6E02817" w14:textId="77777777" w:rsidR="000D7944" w:rsidRPr="000D7944" w:rsidRDefault="000D7944">
            <w:pPr>
              <w:pStyle w:val="TAC"/>
            </w:pPr>
            <w:r w:rsidRPr="000D7944">
              <w:rPr>
                <w:rFonts w:eastAsia="Calibri"/>
              </w:rPr>
              <w:t>35786 km</w:t>
            </w:r>
          </w:p>
        </w:tc>
        <w:tc>
          <w:tcPr>
            <w:tcW w:w="4296" w:type="dxa"/>
            <w:gridSpan w:val="4"/>
            <w:tcBorders>
              <w:top w:val="single" w:sz="4" w:space="0" w:color="auto"/>
              <w:left w:val="single" w:sz="4" w:space="0" w:color="auto"/>
              <w:bottom w:val="single" w:sz="4" w:space="0" w:color="auto"/>
              <w:right w:val="single" w:sz="4" w:space="0" w:color="auto"/>
            </w:tcBorders>
            <w:vAlign w:val="center"/>
            <w:hideMark/>
          </w:tcPr>
          <w:p w14:paraId="506EDA57" w14:textId="77777777" w:rsidR="000D7944" w:rsidRPr="000D7944" w:rsidRDefault="000D7944">
            <w:pPr>
              <w:pStyle w:val="TAC"/>
            </w:pPr>
            <w:r w:rsidRPr="000D7944">
              <w:t>600 km</w:t>
            </w:r>
          </w:p>
        </w:tc>
      </w:tr>
      <w:tr w:rsidR="000D7944" w:rsidRPr="000D7944" w14:paraId="548E4D5D" w14:textId="77777777" w:rsidTr="000D7944">
        <w:trPr>
          <w:cantSplit/>
        </w:trPr>
        <w:tc>
          <w:tcPr>
            <w:tcW w:w="2235" w:type="dxa"/>
            <w:tcBorders>
              <w:top w:val="single" w:sz="4" w:space="0" w:color="auto"/>
              <w:left w:val="single" w:sz="4" w:space="0" w:color="auto"/>
              <w:bottom w:val="single" w:sz="4" w:space="0" w:color="auto"/>
              <w:right w:val="single" w:sz="4" w:space="0" w:color="auto"/>
            </w:tcBorders>
            <w:vAlign w:val="center"/>
            <w:hideMark/>
          </w:tcPr>
          <w:p w14:paraId="6D5DFD2A" w14:textId="77777777" w:rsidR="000D7944" w:rsidRPr="000D7944" w:rsidRDefault="000D7944">
            <w:pPr>
              <w:pStyle w:val="TAC"/>
            </w:pPr>
            <w:r w:rsidRPr="000D7944">
              <w:t>Relative speed of Satellite with respect to earth</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49C62134" w14:textId="77777777" w:rsidR="000D7944" w:rsidRPr="000D7944" w:rsidRDefault="000D7944">
            <w:pPr>
              <w:pStyle w:val="TAC"/>
            </w:pPr>
            <w:r w:rsidRPr="000D7944">
              <w:rPr>
                <w:rFonts w:eastAsia="Calibri"/>
              </w:rPr>
              <w:t>negligible</w:t>
            </w:r>
          </w:p>
        </w:tc>
        <w:tc>
          <w:tcPr>
            <w:tcW w:w="4296" w:type="dxa"/>
            <w:gridSpan w:val="4"/>
            <w:tcBorders>
              <w:top w:val="single" w:sz="4" w:space="0" w:color="auto"/>
              <w:left w:val="single" w:sz="4" w:space="0" w:color="auto"/>
              <w:bottom w:val="single" w:sz="4" w:space="0" w:color="auto"/>
              <w:right w:val="single" w:sz="4" w:space="0" w:color="auto"/>
            </w:tcBorders>
            <w:vAlign w:val="center"/>
            <w:hideMark/>
          </w:tcPr>
          <w:p w14:paraId="50F4A5ED" w14:textId="77777777" w:rsidR="000D7944" w:rsidRPr="000D7944" w:rsidRDefault="000D7944">
            <w:pPr>
              <w:pStyle w:val="TAC"/>
            </w:pPr>
            <w:r w:rsidRPr="000D7944">
              <w:t>7.56 km per second</w:t>
            </w:r>
          </w:p>
        </w:tc>
      </w:tr>
      <w:tr w:rsidR="000D7944" w:rsidRPr="000D7944" w14:paraId="352DB208" w14:textId="77777777" w:rsidTr="000D7944">
        <w:trPr>
          <w:cantSplit/>
        </w:trPr>
        <w:tc>
          <w:tcPr>
            <w:tcW w:w="2235" w:type="dxa"/>
            <w:tcBorders>
              <w:top w:val="single" w:sz="4" w:space="0" w:color="auto"/>
              <w:left w:val="single" w:sz="4" w:space="0" w:color="auto"/>
              <w:bottom w:val="single" w:sz="4" w:space="0" w:color="auto"/>
              <w:right w:val="single" w:sz="4" w:space="0" w:color="auto"/>
            </w:tcBorders>
            <w:vAlign w:val="center"/>
            <w:hideMark/>
          </w:tcPr>
          <w:p w14:paraId="723AC193" w14:textId="77777777" w:rsidR="000D7944" w:rsidRPr="000D7944" w:rsidRDefault="000D7944">
            <w:pPr>
              <w:pStyle w:val="TAC"/>
            </w:pPr>
            <w:r w:rsidRPr="000D7944">
              <w:t>Min elevation for both feeder and service links</w:t>
            </w:r>
          </w:p>
        </w:tc>
        <w:tc>
          <w:tcPr>
            <w:tcW w:w="7698" w:type="dxa"/>
            <w:gridSpan w:val="6"/>
            <w:tcBorders>
              <w:top w:val="single" w:sz="4" w:space="0" w:color="auto"/>
              <w:left w:val="single" w:sz="4" w:space="0" w:color="auto"/>
              <w:bottom w:val="single" w:sz="4" w:space="0" w:color="auto"/>
              <w:right w:val="single" w:sz="4" w:space="0" w:color="auto"/>
            </w:tcBorders>
            <w:vAlign w:val="center"/>
            <w:hideMark/>
          </w:tcPr>
          <w:p w14:paraId="5321079B" w14:textId="77777777" w:rsidR="000D7944" w:rsidRPr="000D7944" w:rsidRDefault="000D7944">
            <w:pPr>
              <w:pStyle w:val="TAC"/>
            </w:pPr>
            <w:r w:rsidRPr="000D7944">
              <w:t>10° for service link and 10° for feeder link</w:t>
            </w:r>
          </w:p>
        </w:tc>
      </w:tr>
      <w:tr w:rsidR="000D7944" w:rsidRPr="000D7944" w14:paraId="73AF87B5" w14:textId="77777777" w:rsidTr="000D7944">
        <w:trPr>
          <w:cantSplit/>
        </w:trPr>
        <w:tc>
          <w:tcPr>
            <w:tcW w:w="2235" w:type="dxa"/>
            <w:tcBorders>
              <w:top w:val="single" w:sz="4" w:space="0" w:color="auto"/>
              <w:left w:val="single" w:sz="4" w:space="0" w:color="auto"/>
              <w:bottom w:val="single" w:sz="4" w:space="0" w:color="auto"/>
              <w:right w:val="single" w:sz="4" w:space="0" w:color="auto"/>
            </w:tcBorders>
            <w:vAlign w:val="center"/>
            <w:hideMark/>
          </w:tcPr>
          <w:p w14:paraId="3513A5E3" w14:textId="77777777" w:rsidR="000D7944" w:rsidRPr="000D7944" w:rsidRDefault="000D7944">
            <w:pPr>
              <w:pStyle w:val="TAC"/>
            </w:pPr>
            <w:r w:rsidRPr="000D7944">
              <w:t xml:space="preserve">Typical Min / Max NTN beam foot print diameter (note 1) </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4DCFCC28" w14:textId="77777777" w:rsidR="000D7944" w:rsidRPr="000D7944" w:rsidRDefault="000D7944">
            <w:pPr>
              <w:pStyle w:val="TAC"/>
            </w:pPr>
            <w:r w:rsidRPr="000D7944">
              <w:t>100 km / 3500</w:t>
            </w:r>
            <w:r w:rsidRPr="000D7944">
              <w:rPr>
                <w:rFonts w:eastAsia="Calibri"/>
              </w:rPr>
              <w:t xml:space="preserve"> km</w:t>
            </w:r>
          </w:p>
        </w:tc>
        <w:tc>
          <w:tcPr>
            <w:tcW w:w="4296" w:type="dxa"/>
            <w:gridSpan w:val="4"/>
            <w:tcBorders>
              <w:top w:val="single" w:sz="4" w:space="0" w:color="auto"/>
              <w:left w:val="single" w:sz="4" w:space="0" w:color="auto"/>
              <w:bottom w:val="single" w:sz="4" w:space="0" w:color="auto"/>
              <w:right w:val="single" w:sz="4" w:space="0" w:color="auto"/>
            </w:tcBorders>
            <w:vAlign w:val="center"/>
            <w:hideMark/>
          </w:tcPr>
          <w:p w14:paraId="37D7FA71" w14:textId="77777777" w:rsidR="000D7944" w:rsidRPr="000D7944" w:rsidRDefault="000D7944">
            <w:pPr>
              <w:pStyle w:val="TAC"/>
            </w:pPr>
            <w:r w:rsidRPr="000D7944">
              <w:t>50 km / 1000 km</w:t>
            </w:r>
          </w:p>
        </w:tc>
      </w:tr>
      <w:tr w:rsidR="000D7944" w:rsidRPr="000D7944" w14:paraId="46C7EFB5" w14:textId="77777777" w:rsidTr="000D7944">
        <w:trPr>
          <w:cantSplit/>
        </w:trPr>
        <w:tc>
          <w:tcPr>
            <w:tcW w:w="2235" w:type="dxa"/>
            <w:tcBorders>
              <w:top w:val="single" w:sz="4" w:space="0" w:color="auto"/>
              <w:left w:val="single" w:sz="4" w:space="0" w:color="auto"/>
              <w:bottom w:val="single" w:sz="4" w:space="0" w:color="auto"/>
              <w:right w:val="single" w:sz="4" w:space="0" w:color="auto"/>
            </w:tcBorders>
            <w:vAlign w:val="center"/>
            <w:hideMark/>
          </w:tcPr>
          <w:p w14:paraId="2FF60F9C" w14:textId="77777777" w:rsidR="000D7944" w:rsidRPr="000D7944" w:rsidRDefault="000D7944">
            <w:pPr>
              <w:pStyle w:val="TAC"/>
            </w:pPr>
            <w:r w:rsidRPr="000D7944">
              <w:t>Maximum propagation delay contribution to the Round Trip Delay on the radio interface between the gNB and the UE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C19A08" w14:textId="77777777" w:rsidR="000D7944" w:rsidRPr="000D7944" w:rsidRDefault="000D7944">
            <w:pPr>
              <w:pStyle w:val="TAC"/>
            </w:pPr>
            <w:r w:rsidRPr="000D7944">
              <w:rPr>
                <w:rFonts w:eastAsia="Calibri"/>
              </w:rPr>
              <w:t>541.46 ms (</w:t>
            </w:r>
            <w:r w:rsidRPr="000D7944">
              <w:t>Worst case)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73EEDE3" w14:textId="77777777" w:rsidR="000D7944" w:rsidRPr="000D7944" w:rsidRDefault="000D7944">
            <w:pPr>
              <w:pStyle w:val="TAC"/>
            </w:pPr>
            <w:r w:rsidRPr="000D7944">
              <w:t>270.73 ms</w:t>
            </w: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2438F429" w14:textId="77777777" w:rsidR="000D7944" w:rsidRPr="000D7944" w:rsidRDefault="000D7944">
            <w:pPr>
              <w:pStyle w:val="TAC"/>
            </w:pPr>
            <w:r w:rsidRPr="000D7944">
              <w:t>25.77 ms</w:t>
            </w:r>
          </w:p>
        </w:tc>
        <w:tc>
          <w:tcPr>
            <w:tcW w:w="2312" w:type="dxa"/>
            <w:gridSpan w:val="2"/>
            <w:tcBorders>
              <w:top w:val="single" w:sz="4" w:space="0" w:color="auto"/>
              <w:left w:val="single" w:sz="4" w:space="0" w:color="auto"/>
              <w:bottom w:val="single" w:sz="4" w:space="0" w:color="auto"/>
              <w:right w:val="single" w:sz="4" w:space="0" w:color="auto"/>
            </w:tcBorders>
            <w:vAlign w:val="center"/>
            <w:hideMark/>
          </w:tcPr>
          <w:p w14:paraId="37FB8271" w14:textId="77777777" w:rsidR="000D7944" w:rsidRPr="000D7944" w:rsidRDefault="000D7944">
            <w:pPr>
              <w:pStyle w:val="TAC"/>
            </w:pPr>
            <w:r w:rsidRPr="000D7944">
              <w:t>12.89 ms</w:t>
            </w:r>
          </w:p>
        </w:tc>
      </w:tr>
      <w:tr w:rsidR="000D7944" w:rsidRPr="000D7944" w14:paraId="36B4B940" w14:textId="77777777" w:rsidTr="000D7944">
        <w:trPr>
          <w:cantSplit/>
        </w:trPr>
        <w:tc>
          <w:tcPr>
            <w:tcW w:w="2235" w:type="dxa"/>
            <w:tcBorders>
              <w:top w:val="single" w:sz="4" w:space="0" w:color="auto"/>
              <w:left w:val="single" w:sz="4" w:space="0" w:color="auto"/>
              <w:bottom w:val="single" w:sz="4" w:space="0" w:color="auto"/>
              <w:right w:val="single" w:sz="4" w:space="0" w:color="auto"/>
            </w:tcBorders>
            <w:vAlign w:val="center"/>
            <w:hideMark/>
          </w:tcPr>
          <w:p w14:paraId="7F43D79B" w14:textId="77777777" w:rsidR="000D7944" w:rsidRPr="000D7944" w:rsidRDefault="000D7944">
            <w:pPr>
              <w:pStyle w:val="TAC"/>
            </w:pPr>
            <w:r w:rsidRPr="000D7944">
              <w:t>Minimum propagation delay contribution to the Round Trip Delay on the radio interface between the gNB and the UE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8B341E1" w14:textId="77777777" w:rsidR="000D7944" w:rsidRPr="000D7944" w:rsidRDefault="000D7944">
            <w:pPr>
              <w:pStyle w:val="TAC"/>
            </w:pPr>
            <w:r w:rsidRPr="000D7944">
              <w:rPr>
                <w:rFonts w:eastAsia="Calibri"/>
              </w:rPr>
              <w:t>477.48 ms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FF33638" w14:textId="77777777" w:rsidR="000D7944" w:rsidRPr="000D7944" w:rsidRDefault="000D7944">
            <w:pPr>
              <w:pStyle w:val="TAC"/>
            </w:pPr>
            <w:r w:rsidRPr="000D7944">
              <w:t>238.74 ms</w:t>
            </w: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7073E83E" w14:textId="77777777" w:rsidR="000D7944" w:rsidRPr="000D7944" w:rsidRDefault="000D7944">
            <w:pPr>
              <w:pStyle w:val="TAC"/>
            </w:pPr>
            <w:r w:rsidRPr="000D7944">
              <w:t>8 ms</w:t>
            </w:r>
          </w:p>
        </w:tc>
        <w:tc>
          <w:tcPr>
            <w:tcW w:w="2312" w:type="dxa"/>
            <w:gridSpan w:val="2"/>
            <w:tcBorders>
              <w:top w:val="single" w:sz="4" w:space="0" w:color="auto"/>
              <w:left w:val="single" w:sz="4" w:space="0" w:color="auto"/>
              <w:bottom w:val="single" w:sz="4" w:space="0" w:color="auto"/>
              <w:right w:val="single" w:sz="4" w:space="0" w:color="auto"/>
            </w:tcBorders>
            <w:vAlign w:val="center"/>
            <w:hideMark/>
          </w:tcPr>
          <w:p w14:paraId="29A193ED" w14:textId="77777777" w:rsidR="000D7944" w:rsidRPr="000D7944" w:rsidRDefault="000D7944">
            <w:pPr>
              <w:pStyle w:val="TAC"/>
            </w:pPr>
            <w:r w:rsidRPr="000D7944">
              <w:t>4 ms</w:t>
            </w:r>
          </w:p>
        </w:tc>
      </w:tr>
      <w:tr w:rsidR="000D7944" w:rsidRPr="000D7944" w14:paraId="73882B96" w14:textId="77777777" w:rsidTr="000D7944">
        <w:trPr>
          <w:cantSplit/>
        </w:trPr>
        <w:tc>
          <w:tcPr>
            <w:tcW w:w="2235" w:type="dxa"/>
            <w:tcBorders>
              <w:top w:val="single" w:sz="4" w:space="0" w:color="auto"/>
              <w:left w:val="single" w:sz="4" w:space="0" w:color="auto"/>
              <w:bottom w:val="single" w:sz="4" w:space="0" w:color="auto"/>
              <w:right w:val="single" w:sz="4" w:space="0" w:color="auto"/>
            </w:tcBorders>
            <w:vAlign w:val="center"/>
            <w:hideMark/>
          </w:tcPr>
          <w:p w14:paraId="4E339109" w14:textId="77777777" w:rsidR="000D7944" w:rsidRPr="000D7944" w:rsidRDefault="000D7944">
            <w:pPr>
              <w:pStyle w:val="TAC"/>
            </w:pPr>
            <w:r w:rsidRPr="000D7944">
              <w:t>Maximum Delay variation as seen by the UE</w:t>
            </w:r>
          </w:p>
          <w:p w14:paraId="2B4FD65F" w14:textId="77777777" w:rsidR="000D7944" w:rsidRPr="000D7944" w:rsidRDefault="000D7944">
            <w:pPr>
              <w:pStyle w:val="TAC"/>
            </w:pPr>
            <w:r w:rsidRPr="000D7944">
              <w:t>(note 2)</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0DFB4A8" w14:textId="77777777" w:rsidR="000D7944" w:rsidRPr="000D7944" w:rsidRDefault="000D7944">
            <w:pPr>
              <w:pStyle w:val="TAC"/>
            </w:pPr>
            <w:r w:rsidRPr="000D7944">
              <w:t>Negligible</w:t>
            </w: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11226913" w14:textId="77777777" w:rsidR="000D7944" w:rsidRPr="000D7944" w:rsidRDefault="000D7944">
            <w:pPr>
              <w:pStyle w:val="TAC"/>
            </w:pPr>
            <w:r w:rsidRPr="000D7944">
              <w:t>Up to +/- 40 µs/sec (Worst case)</w:t>
            </w:r>
          </w:p>
        </w:tc>
        <w:tc>
          <w:tcPr>
            <w:tcW w:w="2312" w:type="dxa"/>
            <w:gridSpan w:val="2"/>
            <w:tcBorders>
              <w:top w:val="single" w:sz="4" w:space="0" w:color="auto"/>
              <w:left w:val="single" w:sz="4" w:space="0" w:color="auto"/>
              <w:bottom w:val="single" w:sz="4" w:space="0" w:color="auto"/>
              <w:right w:val="single" w:sz="4" w:space="0" w:color="auto"/>
            </w:tcBorders>
            <w:vAlign w:val="center"/>
            <w:hideMark/>
          </w:tcPr>
          <w:p w14:paraId="7025C1C9" w14:textId="77777777" w:rsidR="000D7944" w:rsidRPr="000D7944" w:rsidRDefault="000D7944">
            <w:pPr>
              <w:pStyle w:val="TAC"/>
            </w:pPr>
            <w:r w:rsidRPr="000D7944">
              <w:t>Up to +/- 20 µs/sec</w:t>
            </w:r>
          </w:p>
        </w:tc>
      </w:tr>
      <w:tr w:rsidR="000D7944" w14:paraId="07B2B41F" w14:textId="77777777" w:rsidTr="000D7944">
        <w:trPr>
          <w:cantSplit/>
        </w:trPr>
        <w:tc>
          <w:tcPr>
            <w:tcW w:w="9933" w:type="dxa"/>
            <w:gridSpan w:val="7"/>
            <w:tcBorders>
              <w:top w:val="single" w:sz="4" w:space="0" w:color="auto"/>
              <w:left w:val="single" w:sz="4" w:space="0" w:color="auto"/>
              <w:bottom w:val="single" w:sz="4" w:space="0" w:color="auto"/>
              <w:right w:val="single" w:sz="4" w:space="0" w:color="auto"/>
            </w:tcBorders>
            <w:vAlign w:val="center"/>
            <w:hideMark/>
          </w:tcPr>
          <w:p w14:paraId="49FD052A" w14:textId="77777777" w:rsidR="000D7944" w:rsidRPr="000D7944" w:rsidRDefault="000D7944">
            <w:pPr>
              <w:pStyle w:val="TAN"/>
            </w:pPr>
            <w:r w:rsidRPr="000D7944">
              <w:t>NOTE 1:</w:t>
            </w:r>
            <w:r w:rsidRPr="000D7944">
              <w:tab/>
              <w:t>The beam foot print diameter are indicative. The diameter depends on the orbit, earth latitude, antenna design, and radio resource management strategy in a given system.</w:t>
            </w:r>
          </w:p>
          <w:p w14:paraId="0ABBF6DA" w14:textId="77777777" w:rsidR="000D7944" w:rsidRPr="000D7944" w:rsidRDefault="000D7944">
            <w:pPr>
              <w:pStyle w:val="TAN"/>
            </w:pPr>
            <w:r w:rsidRPr="000D7944">
              <w:t>NOTE 2:</w:t>
            </w:r>
            <w:r w:rsidRPr="000D7944">
              <w:tab/>
              <w:t>The delay variation measures how fast the round trip delay (function of UE-satellite-NTN gateway distance) varies over time when the satellite moves towards/away from the UE. It is expressed in µs/s and is negligible for GEO scenario</w:t>
            </w:r>
          </w:p>
          <w:p w14:paraId="67F9AD75" w14:textId="77777777" w:rsidR="000D7944" w:rsidRPr="000D7944" w:rsidRDefault="000D7944">
            <w:pPr>
              <w:pStyle w:val="TAN"/>
            </w:pPr>
            <w:r w:rsidRPr="000D7944">
              <w:t>NOTE 3:</w:t>
            </w:r>
            <w:r w:rsidRPr="000D7944">
              <w:tab/>
              <w:t>Void</w:t>
            </w:r>
          </w:p>
          <w:p w14:paraId="70805E68" w14:textId="77777777" w:rsidR="000D7944" w:rsidRDefault="000D7944">
            <w:pPr>
              <w:pStyle w:val="TAN"/>
            </w:pPr>
            <w:r w:rsidRPr="000D7944">
              <w:t>NOTE 4:</w:t>
            </w:r>
            <w:r w:rsidRPr="000D7944">
              <w:tab/>
              <w:t>Speed of light used for delay calculation is 299792458 m/s.</w:t>
            </w:r>
          </w:p>
        </w:tc>
      </w:tr>
    </w:tbl>
    <w:p w14:paraId="13728FCC" w14:textId="77777777" w:rsidR="000D7944" w:rsidRDefault="000D7944">
      <w:pPr>
        <w:rPr>
          <w:rFonts w:eastAsia="等线"/>
          <w:b/>
          <w:bCs/>
          <w:lang w:eastAsia="zh-CN" w:bidi="ar"/>
        </w:rPr>
      </w:pPr>
    </w:p>
    <w:p w14:paraId="5B678584" w14:textId="2D0351C3" w:rsidR="004C25DD" w:rsidRDefault="00E07380">
      <w:pPr>
        <w:rPr>
          <w:rFonts w:eastAsia="等线"/>
          <w:b/>
          <w:bCs/>
          <w:lang w:eastAsia="zh-CN" w:bidi="ar"/>
        </w:rPr>
      </w:pPr>
      <w:r>
        <w:rPr>
          <w:rFonts w:eastAsia="等线"/>
          <w:b/>
          <w:bCs/>
          <w:lang w:eastAsia="zh-CN" w:bidi="ar"/>
        </w:rPr>
        <w:t xml:space="preserve">Frequent </w:t>
      </w:r>
      <w:r>
        <w:rPr>
          <w:rFonts w:eastAsia="等线" w:hint="eastAsia"/>
          <w:b/>
          <w:bCs/>
          <w:lang w:eastAsia="zh-CN" w:bidi="ar"/>
        </w:rPr>
        <w:t>and multi-UE simultaneous</w:t>
      </w:r>
      <w:r>
        <w:rPr>
          <w:rFonts w:eastAsia="等线"/>
          <w:b/>
          <w:bCs/>
          <w:lang w:eastAsia="zh-CN" w:bidi="ar"/>
        </w:rPr>
        <w:t xml:space="preserve"> mobility</w:t>
      </w:r>
    </w:p>
    <w:p w14:paraId="2D7A0A79" w14:textId="1A6D34FB" w:rsidR="004C25DD" w:rsidRDefault="00E07380">
      <w:pPr>
        <w:rPr>
          <w:rFonts w:eastAsia="等线"/>
          <w:lang w:val="en-US" w:eastAsia="zh-CN" w:bidi="ar"/>
        </w:rPr>
      </w:pPr>
      <w:r>
        <w:rPr>
          <w:rFonts w:eastAsia="等线"/>
          <w:lang w:eastAsia="zh-CN" w:bidi="ar"/>
        </w:rPr>
        <w:t xml:space="preserve">In 5G NTN, three cell models </w:t>
      </w:r>
      <w:r w:rsidR="00C7140F">
        <w:rPr>
          <w:rFonts w:eastAsia="等线"/>
          <w:lang w:eastAsia="zh-CN" w:bidi="ar"/>
        </w:rPr>
        <w:t>were</w:t>
      </w:r>
      <w:r>
        <w:rPr>
          <w:rFonts w:eastAsia="等线"/>
          <w:lang w:eastAsia="zh-CN" w:bidi="ar"/>
        </w:rPr>
        <w:t xml:space="preserve"> specified including earth fixed cell, quasi</w:t>
      </w:r>
      <w:r w:rsidR="004B2568">
        <w:rPr>
          <w:rFonts w:eastAsia="等线"/>
          <w:lang w:eastAsia="zh-CN" w:bidi="ar"/>
        </w:rPr>
        <w:t>-</w:t>
      </w:r>
      <w:r>
        <w:rPr>
          <w:rFonts w:eastAsia="等线"/>
          <w:lang w:eastAsia="zh-CN" w:bidi="ar"/>
        </w:rPr>
        <w:t>earth fixed cell and earth</w:t>
      </w:r>
      <w:r w:rsidR="004B2568">
        <w:rPr>
          <w:rFonts w:eastAsia="等线"/>
          <w:lang w:eastAsia="zh-CN" w:bidi="ar"/>
        </w:rPr>
        <w:t>-</w:t>
      </w:r>
      <w:r>
        <w:rPr>
          <w:rFonts w:eastAsia="等线"/>
          <w:lang w:eastAsia="zh-CN" w:bidi="ar"/>
        </w:rPr>
        <w:t>moving cell. Usually, the earth fixed cell i</w:t>
      </w:r>
      <w:r w:rsidR="00C7140F">
        <w:rPr>
          <w:rFonts w:eastAsia="等线"/>
          <w:lang w:eastAsia="zh-CN" w:bidi="ar"/>
        </w:rPr>
        <w:t>s</w:t>
      </w:r>
      <w:r>
        <w:rPr>
          <w:rFonts w:eastAsia="等线"/>
          <w:lang w:eastAsia="zh-CN" w:bidi="ar"/>
        </w:rPr>
        <w:t xml:space="preserve"> more like cells deployed in TN, where the </w:t>
      </w:r>
      <w:r>
        <w:rPr>
          <w:rFonts w:eastAsia="等线"/>
          <w:lang w:val="en-US" w:eastAsia="zh-CN" w:bidi="ar"/>
        </w:rPr>
        <w:t>UE mobility drives handovers</w:t>
      </w:r>
      <w:r>
        <w:rPr>
          <w:rFonts w:eastAsia="等线" w:hint="eastAsia"/>
          <w:lang w:val="en-US" w:eastAsia="zh-CN" w:bidi="ar"/>
        </w:rPr>
        <w:t>/</w:t>
      </w:r>
      <w:r>
        <w:rPr>
          <w:rFonts w:eastAsia="等线"/>
          <w:lang w:val="en-US" w:eastAsia="zh-CN" w:bidi="ar"/>
        </w:rPr>
        <w:t>reselections</w:t>
      </w:r>
      <w:r>
        <w:rPr>
          <w:rFonts w:eastAsia="等线"/>
          <w:lang w:eastAsia="zh-CN" w:bidi="ar"/>
        </w:rPr>
        <w:t>.</w:t>
      </w:r>
      <w:r>
        <w:rPr>
          <w:rFonts w:eastAsia="等线"/>
          <w:lang w:val="en-US" w:eastAsia="zh-CN" w:bidi="ar"/>
        </w:rPr>
        <w:t xml:space="preserve"> </w:t>
      </w:r>
      <w:r>
        <w:rPr>
          <w:rFonts w:eastAsia="等线"/>
          <w:lang w:eastAsia="zh-CN" w:bidi="ar"/>
        </w:rPr>
        <w:t>In the quasi</w:t>
      </w:r>
      <w:r w:rsidR="004B2568">
        <w:rPr>
          <w:rFonts w:eastAsia="等线"/>
          <w:lang w:eastAsia="zh-CN" w:bidi="ar"/>
        </w:rPr>
        <w:t>-</w:t>
      </w:r>
      <w:r>
        <w:rPr>
          <w:rFonts w:eastAsia="等线"/>
          <w:lang w:eastAsia="zh-CN" w:bidi="ar"/>
        </w:rPr>
        <w:t xml:space="preserve">earth fixed cell and earth moving cell, the mobility </w:t>
      </w:r>
      <w:r w:rsidR="005608FE">
        <w:rPr>
          <w:rFonts w:eastAsia="等线"/>
          <w:lang w:eastAsia="zh-CN" w:bidi="ar"/>
        </w:rPr>
        <w:t xml:space="preserve">is </w:t>
      </w:r>
      <w:r>
        <w:rPr>
          <w:rFonts w:eastAsia="等线"/>
          <w:lang w:eastAsia="zh-CN" w:bidi="ar"/>
        </w:rPr>
        <w:t>caused by both satellite (e.g.,</w:t>
      </w:r>
      <w:r w:rsidR="00C7140F">
        <w:rPr>
          <w:rFonts w:eastAsia="等线"/>
          <w:lang w:eastAsia="zh-CN" w:bidi="ar"/>
        </w:rPr>
        <w:t xml:space="preserve"> </w:t>
      </w:r>
      <w:r>
        <w:rPr>
          <w:rFonts w:eastAsia="等线"/>
          <w:lang w:eastAsia="zh-CN" w:bidi="ar"/>
        </w:rPr>
        <w:t xml:space="preserve">LEO) mobility and UE mobility. </w:t>
      </w:r>
      <w:r>
        <w:rPr>
          <w:rFonts w:eastAsia="等线"/>
          <w:lang w:val="en-US" w:eastAsia="zh-CN" w:bidi="ar"/>
        </w:rPr>
        <w:t>LEO satellites' high velocity (</w:t>
      </w:r>
      <w:r>
        <w:rPr>
          <w:rFonts w:eastAsia="等线"/>
          <w:lang w:eastAsia="zh-CN" w:bidi="ar"/>
        </w:rPr>
        <w:t>e.g., the relative speed of satellite with respect to earth is 7.56 km/s for LEO with 600km altitude</w:t>
      </w:r>
      <w:r>
        <w:rPr>
          <w:rFonts w:eastAsia="等线"/>
          <w:lang w:val="en-US" w:eastAsia="zh-CN" w:bidi="ar"/>
        </w:rPr>
        <w:t xml:space="preserve">) causes </w:t>
      </w:r>
      <w:r>
        <w:rPr>
          <w:rFonts w:eastAsia="等线"/>
          <w:lang w:eastAsia="zh-CN" w:bidi="ar"/>
        </w:rPr>
        <w:t>large</w:t>
      </w:r>
      <w:r>
        <w:rPr>
          <w:rFonts w:eastAsia="等线"/>
          <w:lang w:val="en-US" w:eastAsia="zh-CN" w:bidi="ar"/>
        </w:rPr>
        <w:t xml:space="preserve"> Doppler shifts and frequent change </w:t>
      </w:r>
      <w:r>
        <w:rPr>
          <w:rFonts w:eastAsia="等线"/>
          <w:lang w:eastAsia="zh-CN" w:bidi="ar"/>
        </w:rPr>
        <w:t xml:space="preserve">of </w:t>
      </w:r>
      <w:r>
        <w:rPr>
          <w:rFonts w:eastAsia="等线"/>
          <w:lang w:val="en-US" w:eastAsia="zh-CN" w:bidi="ar"/>
        </w:rPr>
        <w:t>the serv</w:t>
      </w:r>
      <w:r>
        <w:rPr>
          <w:rFonts w:eastAsia="等线"/>
          <w:lang w:eastAsia="zh-CN" w:bidi="ar"/>
        </w:rPr>
        <w:t>ing</w:t>
      </w:r>
      <w:r>
        <w:rPr>
          <w:rFonts w:eastAsia="等线"/>
          <w:lang w:val="en-US" w:eastAsia="zh-CN" w:bidi="ar"/>
        </w:rPr>
        <w:t xml:space="preserve"> satellite, e.g., the average serv</w:t>
      </w:r>
      <w:r>
        <w:rPr>
          <w:rFonts w:eastAsia="等线"/>
          <w:lang w:eastAsia="zh-CN" w:bidi="ar"/>
        </w:rPr>
        <w:t>ing</w:t>
      </w:r>
      <w:r>
        <w:rPr>
          <w:rFonts w:eastAsia="等线"/>
          <w:lang w:val="en-US" w:eastAsia="zh-CN" w:bidi="ar"/>
        </w:rPr>
        <w:t xml:space="preserve"> duration of satellite for a UE is around </w:t>
      </w:r>
      <w:r w:rsidR="00D3637C">
        <w:rPr>
          <w:rFonts w:eastAsia="等线"/>
          <w:lang w:val="en-US" w:eastAsia="zh-CN" w:bidi="ar"/>
        </w:rPr>
        <w:t>3 mins</w:t>
      </w:r>
      <w:r>
        <w:rPr>
          <w:rFonts w:eastAsia="等线"/>
          <w:lang w:val="en-US" w:eastAsia="zh-CN" w:bidi="ar"/>
        </w:rPr>
        <w:t xml:space="preserve"> with altitude 600km (calculated with the trace in Fig</w:t>
      </w:r>
      <w:r>
        <w:rPr>
          <w:rFonts w:eastAsia="等线" w:hint="eastAsia"/>
          <w:lang w:val="en-US" w:eastAsia="zh-CN" w:bidi="ar"/>
        </w:rPr>
        <w:t>ure</w:t>
      </w:r>
      <w:r>
        <w:rPr>
          <w:rFonts w:eastAsia="等线"/>
          <w:lang w:val="en-US" w:eastAsia="zh-CN" w:bidi="ar"/>
        </w:rPr>
        <w:t xml:space="preserve"> 2.1-1). </w:t>
      </w:r>
      <w:r>
        <w:rPr>
          <w:rFonts w:eastAsia="等线"/>
          <w:lang w:eastAsia="zh-CN" w:bidi="ar"/>
        </w:rPr>
        <w:t>What's worse, many UEs may perform handover to the same satellite almost at the same time, especially in the quasi-earth fixed cell case. This may cause signalling storm and increase collision probability.</w:t>
      </w:r>
      <w:r>
        <w:rPr>
          <w:rFonts w:eastAsia="等线"/>
          <w:lang w:val="en-US" w:eastAsia="zh-CN" w:bidi="ar"/>
        </w:rPr>
        <w:t xml:space="preserve"> </w:t>
      </w:r>
      <w:r>
        <w:rPr>
          <w:rFonts w:eastAsia="等线"/>
          <w:lang w:eastAsia="zh-CN" w:bidi="ar"/>
        </w:rPr>
        <w:t xml:space="preserve">To avoid the degradation of user </w:t>
      </w:r>
      <w:r>
        <w:rPr>
          <w:rFonts w:eastAsia="等线"/>
          <w:lang w:val="en-US" w:eastAsia="zh-CN" w:bidi="ar"/>
        </w:rPr>
        <w:t>experience</w:t>
      </w:r>
      <w:r>
        <w:rPr>
          <w:rFonts w:eastAsia="等线"/>
          <w:lang w:eastAsia="zh-CN" w:bidi="ar"/>
        </w:rPr>
        <w:t>, the</w:t>
      </w:r>
      <w:r>
        <w:rPr>
          <w:rFonts w:eastAsia="等线"/>
          <w:lang w:val="en-US" w:eastAsia="zh-CN" w:bidi="ar"/>
        </w:rPr>
        <w:t xml:space="preserve"> frequent and multi-UE simultaneous mobility should be considered in the 6G design.</w:t>
      </w:r>
    </w:p>
    <w:p w14:paraId="3DF07E8D" w14:textId="3BFAAD5A" w:rsidR="004C25DD" w:rsidRDefault="00507693">
      <w:pPr>
        <w:jc w:val="center"/>
        <w:rPr>
          <w:rFonts w:eastAsia="等线"/>
          <w:lang w:val="en-US" w:eastAsia="zh-CN" w:bidi="ar"/>
        </w:rPr>
      </w:pPr>
      <w:r>
        <w:rPr>
          <w:rFonts w:eastAsia="等线"/>
          <w:noProof/>
          <w:lang w:val="en-US" w:eastAsia="zh-CN" w:bidi="ar"/>
        </w:rPr>
        <w:drawing>
          <wp:inline distT="0" distB="0" distL="0" distR="0" wp14:anchorId="33A23646" wp14:editId="5226342F">
            <wp:extent cx="4080510" cy="1020128"/>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02661" cy="1025666"/>
                    </a:xfrm>
                    <a:prstGeom prst="rect">
                      <a:avLst/>
                    </a:prstGeom>
                    <a:noFill/>
                  </pic:spPr>
                </pic:pic>
              </a:graphicData>
            </a:graphic>
          </wp:inline>
        </w:drawing>
      </w:r>
    </w:p>
    <w:p w14:paraId="4E33C2B6" w14:textId="77777777" w:rsidR="004C25DD" w:rsidRDefault="00E07380">
      <w:pPr>
        <w:jc w:val="center"/>
        <w:rPr>
          <w:rFonts w:eastAsia="等线"/>
          <w:lang w:val="en-US" w:eastAsia="zh-CN" w:bidi="ar"/>
        </w:rPr>
      </w:pPr>
      <w:r>
        <w:rPr>
          <w:rFonts w:eastAsia="等线" w:hint="eastAsia"/>
          <w:lang w:val="en-US" w:eastAsia="zh-CN" w:bidi="ar"/>
        </w:rPr>
        <w:t>F</w:t>
      </w:r>
      <w:r>
        <w:rPr>
          <w:rFonts w:eastAsia="等线"/>
          <w:lang w:val="en-US" w:eastAsia="zh-CN" w:bidi="ar"/>
        </w:rPr>
        <w:t>ig</w:t>
      </w:r>
      <w:r>
        <w:rPr>
          <w:rFonts w:eastAsia="等线" w:hint="eastAsia"/>
          <w:lang w:val="en-US" w:eastAsia="zh-CN" w:bidi="ar"/>
        </w:rPr>
        <w:t>ure</w:t>
      </w:r>
      <w:r>
        <w:rPr>
          <w:rFonts w:eastAsia="等线"/>
          <w:lang w:val="en-US" w:eastAsia="zh-CN" w:bidi="ar"/>
        </w:rPr>
        <w:t xml:space="preserve"> 2.1-1 example of </w:t>
      </w:r>
      <w:r>
        <w:rPr>
          <w:rFonts w:eastAsia="等线" w:hint="eastAsia"/>
          <w:lang w:eastAsia="zh-CN" w:bidi="ar"/>
        </w:rPr>
        <w:t>frequent mobility in LEO scenario</w:t>
      </w:r>
      <w:r>
        <w:rPr>
          <w:rFonts w:eastAsia="等线"/>
          <w:lang w:val="en-US" w:eastAsia="zh-CN" w:bidi="ar"/>
        </w:rPr>
        <w:t xml:space="preserve"> </w:t>
      </w:r>
    </w:p>
    <w:p w14:paraId="32C191A4" w14:textId="77777777" w:rsidR="004C25DD" w:rsidRDefault="00E07380">
      <w:pPr>
        <w:rPr>
          <w:rFonts w:eastAsia="等线"/>
          <w:lang w:val="en-US" w:eastAsia="zh-CN" w:bidi="ar"/>
        </w:rPr>
      </w:pPr>
      <w:r>
        <w:rPr>
          <w:rFonts w:eastAsia="等线"/>
          <w:b/>
          <w:bCs/>
          <w:lang w:eastAsia="zh-CN" w:bidi="ar"/>
        </w:rPr>
        <w:t>Unobvious near-far effect</w:t>
      </w:r>
    </w:p>
    <w:p w14:paraId="74C3655F" w14:textId="570F507C" w:rsidR="004C25DD" w:rsidRDefault="00E07380">
      <w:pPr>
        <w:rPr>
          <w:b/>
          <w:lang w:val="en-US" w:eastAsia="zh-CN" w:bidi="ar"/>
        </w:rPr>
      </w:pPr>
      <w:r>
        <w:rPr>
          <w:rFonts w:eastAsia="等线"/>
          <w:lang w:val="en-US" w:eastAsia="zh-CN" w:bidi="ar"/>
        </w:rPr>
        <w:t xml:space="preserve">The unobvious near-far effect has been identified in 5G as one of </w:t>
      </w:r>
      <w:r>
        <w:rPr>
          <w:rFonts w:eastAsia="等线"/>
          <w:lang w:eastAsia="zh-CN" w:bidi="ar"/>
        </w:rPr>
        <w:t>the</w:t>
      </w:r>
      <w:r>
        <w:rPr>
          <w:rFonts w:eastAsia="等线"/>
          <w:lang w:val="en-US" w:eastAsia="zh-CN" w:bidi="ar"/>
        </w:rPr>
        <w:t xml:space="preserve"> </w:t>
      </w:r>
      <w:r w:rsidR="00AE41FF">
        <w:rPr>
          <w:rFonts w:eastAsia="等线"/>
          <w:lang w:val="en-US" w:eastAsia="zh-CN" w:bidi="ar"/>
        </w:rPr>
        <w:t xml:space="preserve">key </w:t>
      </w:r>
      <w:r>
        <w:rPr>
          <w:rFonts w:eastAsia="等线"/>
          <w:lang w:val="en-US" w:eastAsia="zh-CN" w:bidi="ar"/>
        </w:rPr>
        <w:t xml:space="preserve">issues </w:t>
      </w:r>
      <w:r>
        <w:rPr>
          <w:rFonts w:eastAsia="等线"/>
          <w:lang w:eastAsia="zh-CN" w:bidi="ar"/>
        </w:rPr>
        <w:t xml:space="preserve">to </w:t>
      </w:r>
      <w:r w:rsidR="00AE41FF">
        <w:rPr>
          <w:rFonts w:eastAsia="等线"/>
          <w:lang w:eastAsia="zh-CN" w:bidi="ar"/>
        </w:rPr>
        <w:t xml:space="preserve">be </w:t>
      </w:r>
      <w:r>
        <w:rPr>
          <w:rFonts w:eastAsia="等线"/>
          <w:lang w:eastAsia="zh-CN" w:bidi="ar"/>
        </w:rPr>
        <w:t>address</w:t>
      </w:r>
      <w:r w:rsidR="00AE41FF">
        <w:rPr>
          <w:rFonts w:eastAsia="等线"/>
          <w:lang w:eastAsia="zh-CN" w:bidi="ar"/>
        </w:rPr>
        <w:t>ed</w:t>
      </w:r>
      <w:r>
        <w:rPr>
          <w:rFonts w:eastAsia="等线"/>
          <w:lang w:eastAsia="zh-CN" w:bidi="ar"/>
        </w:rPr>
        <w:t xml:space="preserve"> </w:t>
      </w:r>
      <w:r>
        <w:rPr>
          <w:rFonts w:eastAsia="等线"/>
          <w:lang w:val="en-US" w:eastAsia="zh-CN" w:bidi="ar"/>
        </w:rPr>
        <w:t xml:space="preserve">for NTN mobility. </w:t>
      </w:r>
      <w:r w:rsidR="00AE41FF">
        <w:t xml:space="preserve">Unlike TN, where signal quality typically degrades noticeably from the cell </w:t>
      </w:r>
      <w:r w:rsidR="00BA1FEE">
        <w:t>centre</w:t>
      </w:r>
      <w:r w:rsidR="00AE41FF">
        <w:t xml:space="preserve"> to the cell edge, NTN exhibits minimal signal variation across the coverage area.</w:t>
      </w:r>
      <w:r w:rsidR="00AE41FF" w:rsidRPr="00AE41FF">
        <w:t xml:space="preserve"> </w:t>
      </w:r>
      <w:r w:rsidR="00AE41FF">
        <w:t>As a result, RSRP-based mobility management becomes less effective. This characteristic should be taken into account in the 6G system design</w:t>
      </w:r>
      <w:r>
        <w:rPr>
          <w:rFonts w:eastAsia="等线"/>
          <w:lang w:val="en-US" w:eastAsia="zh-CN" w:bidi="ar"/>
        </w:rPr>
        <w:t>.</w:t>
      </w:r>
      <w:r w:rsidR="00F66E4A">
        <w:rPr>
          <w:rFonts w:eastAsia="等线"/>
          <w:lang w:val="en-US" w:eastAsia="zh-CN" w:bidi="ar"/>
        </w:rPr>
        <w:t xml:space="preserve"> </w:t>
      </w:r>
    </w:p>
    <w:p w14:paraId="0714DEE2" w14:textId="54E8E1A7" w:rsidR="004C25DD" w:rsidRDefault="00E07380">
      <w:pPr>
        <w:rPr>
          <w:b/>
          <w:lang w:val="en-US" w:eastAsia="zh-CN" w:bidi="ar"/>
        </w:rPr>
      </w:pPr>
      <w:r>
        <w:rPr>
          <w:b/>
          <w:lang w:val="en-US" w:eastAsia="zh-CN" w:bidi="ar"/>
        </w:rPr>
        <w:lastRenderedPageBreak/>
        <w:t xml:space="preserve">Proposal 1: RAN2 </w:t>
      </w:r>
      <w:r>
        <w:rPr>
          <w:b/>
          <w:lang w:eastAsia="zh-CN" w:bidi="ar"/>
        </w:rPr>
        <w:t>consider</w:t>
      </w:r>
      <w:r>
        <w:rPr>
          <w:b/>
          <w:lang w:val="en-US" w:eastAsia="zh-CN" w:bidi="ar"/>
        </w:rPr>
        <w:t>s the following NTN characteristics: large cell size, long propagation delay, frequent and multi-UE simultaneous mobility, unobvious near-far effect, in 6G design for NTN communication.</w:t>
      </w:r>
    </w:p>
    <w:p w14:paraId="0525ACA5" w14:textId="77777777" w:rsidR="00F66E4A" w:rsidRPr="00F66E4A" w:rsidRDefault="00F66E4A">
      <w:pPr>
        <w:rPr>
          <w:rFonts w:eastAsia="等线"/>
          <w:b/>
          <w:lang w:val="en-US" w:eastAsia="zh-CN" w:bidi="ar"/>
        </w:rPr>
      </w:pPr>
    </w:p>
    <w:p w14:paraId="46B730D5" w14:textId="256D2192" w:rsidR="004C25DD" w:rsidRDefault="00E07380">
      <w:pPr>
        <w:pStyle w:val="2"/>
      </w:pPr>
      <w:r>
        <w:rPr>
          <w:rFonts w:eastAsia="宋体"/>
          <w:lang w:eastAsia="zh-CN"/>
        </w:rPr>
        <w:t>2.2</w:t>
      </w:r>
      <w:r>
        <w:rPr>
          <w:rFonts w:eastAsia="宋体"/>
          <w:lang w:eastAsia="zh-CN"/>
        </w:rPr>
        <w:tab/>
        <w:t>D</w:t>
      </w:r>
      <w:r>
        <w:rPr>
          <w:rFonts w:eastAsia="宋体" w:hint="eastAsia"/>
          <w:lang w:eastAsia="zh-CN"/>
        </w:rPr>
        <w:t xml:space="preserve">ense or </w:t>
      </w:r>
      <w:r w:rsidR="008B626E">
        <w:rPr>
          <w:rFonts w:eastAsia="宋体"/>
          <w:lang w:eastAsia="zh-CN"/>
        </w:rPr>
        <w:t>S</w:t>
      </w:r>
      <w:r w:rsidR="008B626E">
        <w:rPr>
          <w:rFonts w:eastAsia="宋体" w:hint="eastAsia"/>
          <w:lang w:eastAsia="zh-CN"/>
        </w:rPr>
        <w:t xml:space="preserve">parse </w:t>
      </w:r>
      <w:r w:rsidR="008B626E">
        <w:rPr>
          <w:rFonts w:eastAsia="宋体"/>
          <w:lang w:eastAsia="zh-CN"/>
        </w:rPr>
        <w:t>C</w:t>
      </w:r>
      <w:r w:rsidR="008B626E">
        <w:rPr>
          <w:rFonts w:eastAsia="宋体" w:hint="eastAsia"/>
          <w:lang w:eastAsia="zh-CN"/>
        </w:rPr>
        <w:t>onstellation</w:t>
      </w:r>
    </w:p>
    <w:p w14:paraId="6751758B" w14:textId="700CDEC5" w:rsidR="007D3F7C" w:rsidRDefault="00E07380">
      <w:r>
        <w:t xml:space="preserve">The LEO satellite </w:t>
      </w:r>
      <w:r w:rsidR="00222428">
        <w:t xml:space="preserve">provides </w:t>
      </w:r>
      <w:r>
        <w:t>moving coverage</w:t>
      </w:r>
      <w:r w:rsidR="00222428">
        <w:t>,</w:t>
      </w:r>
      <w:r>
        <w:t xml:space="preserve"> which requires multiple satellites to be launched to the same orbit</w:t>
      </w:r>
      <w:r w:rsidR="00222428">
        <w:t>al plane</w:t>
      </w:r>
      <w:r>
        <w:t xml:space="preserve"> to ensure continuous coverage. A satellite operator may plan </w:t>
      </w:r>
      <w:r w:rsidR="00222428">
        <w:t xml:space="preserve">to deploy </w:t>
      </w:r>
      <w:r>
        <w:t xml:space="preserve">a large LEO constellation </w:t>
      </w:r>
      <w:r w:rsidR="00C7140F">
        <w:t>achieves</w:t>
      </w:r>
      <w:r w:rsidR="00222428">
        <w:t xml:space="preserve"> </w:t>
      </w:r>
      <w:r>
        <w:t xml:space="preserve">a </w:t>
      </w:r>
      <w:r w:rsidR="00BA1FEE">
        <w:t>dense coverage</w:t>
      </w:r>
      <w:r>
        <w:t xml:space="preserve">. However, </w:t>
      </w:r>
      <w:r w:rsidR="00222428">
        <w:t xml:space="preserve">as </w:t>
      </w:r>
      <w:r>
        <w:t xml:space="preserve">the </w:t>
      </w:r>
      <w:r w:rsidR="00222428">
        <w:t xml:space="preserve">satellite </w:t>
      </w:r>
      <w:r>
        <w:t xml:space="preserve">deployment is both time consuming and costly, </w:t>
      </w:r>
      <w:r w:rsidR="00222428">
        <w:t>completing a full</w:t>
      </w:r>
      <w:r>
        <w:t xml:space="preserve"> LEO constellation is a long-term </w:t>
      </w:r>
      <w:r w:rsidR="00222428">
        <w:t xml:space="preserve">process that may </w:t>
      </w:r>
      <w:r>
        <w:t>take several years</w:t>
      </w:r>
      <w:r w:rsidR="00222428">
        <w:t xml:space="preserve">. </w:t>
      </w:r>
      <w:r>
        <w:t xml:space="preserve"> </w:t>
      </w:r>
    </w:p>
    <w:p w14:paraId="25CF48D0" w14:textId="7C19C7E0" w:rsidR="007D3F7C" w:rsidRPr="007D3F7C" w:rsidRDefault="007D3F7C" w:rsidP="007D3F7C">
      <w:pPr>
        <w:rPr>
          <w:rFonts w:eastAsia="等线"/>
          <w:bCs/>
          <w:lang w:val="en-US" w:eastAsia="zh-CN" w:bidi="ar"/>
        </w:rPr>
      </w:pPr>
      <w:r w:rsidRPr="007D3F7C">
        <w:rPr>
          <w:rFonts w:eastAsia="等线"/>
          <w:bCs/>
          <w:lang w:val="en-US" w:eastAsia="zh-CN" w:bidi="ar"/>
        </w:rPr>
        <w:t xml:space="preserve">During the early deployment stage, the coverage of the LEO constellation may not ensure continuous service in the target areas, resulting in discontinuous coverage and potential impact on early </w:t>
      </w:r>
      <w:r w:rsidR="00BA1FEE">
        <w:rPr>
          <w:rFonts w:eastAsia="等线"/>
          <w:bCs/>
          <w:lang w:val="en-US" w:eastAsia="zh-CN" w:bidi="ar"/>
        </w:rPr>
        <w:t xml:space="preserve">NTN </w:t>
      </w:r>
      <w:r w:rsidRPr="007D3F7C">
        <w:rPr>
          <w:rFonts w:eastAsia="等线"/>
          <w:bCs/>
          <w:lang w:val="en-US" w:eastAsia="zh-CN" w:bidi="ar"/>
        </w:rPr>
        <w:t>network operation. 6G is expected to provide an acceptable user experience during such early operational phases</w:t>
      </w:r>
      <w:r w:rsidR="00C7140F">
        <w:rPr>
          <w:rFonts w:eastAsia="等线"/>
          <w:bCs/>
          <w:lang w:val="en-US" w:eastAsia="zh-CN" w:bidi="ar"/>
        </w:rPr>
        <w:t xml:space="preserve">, </w:t>
      </w:r>
      <w:r w:rsidRPr="007D3F7C">
        <w:rPr>
          <w:rFonts w:eastAsia="等线"/>
          <w:bCs/>
          <w:lang w:val="en-US" w:eastAsia="zh-CN" w:bidi="ar"/>
        </w:rPr>
        <w:t>for example, by utilizing wide-area coverage provided by GEO satellites to complement the sparse LEO deployment</w:t>
      </w:r>
      <w:r w:rsidR="003F28BB">
        <w:rPr>
          <w:rFonts w:eastAsia="等线"/>
          <w:bCs/>
          <w:lang w:val="en-US" w:eastAsia="zh-CN" w:bidi="ar"/>
        </w:rPr>
        <w:t xml:space="preserve"> via NTN mobility</w:t>
      </w:r>
      <w:r w:rsidR="00F66E4A">
        <w:rPr>
          <w:rFonts w:eastAsia="等线" w:hint="eastAsia"/>
          <w:bCs/>
          <w:lang w:val="en-US" w:eastAsia="zh-CN" w:bidi="ar"/>
        </w:rPr>
        <w:t>.</w:t>
      </w:r>
      <w:r>
        <w:rPr>
          <w:rFonts w:eastAsia="等线"/>
          <w:bCs/>
          <w:lang w:val="en-US" w:eastAsia="zh-CN" w:bidi="ar"/>
        </w:rPr>
        <w:t xml:space="preserve"> </w:t>
      </w:r>
      <w:r>
        <w:t>As</w:t>
      </w:r>
      <w:r w:rsidR="00D621A3">
        <w:t xml:space="preserve"> </w:t>
      </w:r>
      <w:r w:rsidR="006F78D7">
        <w:t>the</w:t>
      </w:r>
      <w:r>
        <w:t xml:space="preserve"> </w:t>
      </w:r>
      <w:r w:rsidR="00E07380">
        <w:t>LEO constellation</w:t>
      </w:r>
      <w:r w:rsidR="006F78D7">
        <w:t>’</w:t>
      </w:r>
      <w:r>
        <w:t>s</w:t>
      </w:r>
      <w:r w:rsidR="006F78D7">
        <w:t xml:space="preserve"> </w:t>
      </w:r>
      <w:r w:rsidR="00D621A3">
        <w:t>deployment</w:t>
      </w:r>
      <w:r w:rsidR="00E07380">
        <w:t xml:space="preserve"> evolve</w:t>
      </w:r>
      <w:r w:rsidR="006F78D7">
        <w:t>s</w:t>
      </w:r>
      <w:r w:rsidR="00E07380">
        <w:t xml:space="preserve"> from sparse to dense, </w:t>
      </w:r>
      <w:r>
        <w:t xml:space="preserve">both </w:t>
      </w:r>
      <w:r w:rsidR="00E07380">
        <w:t xml:space="preserve">deployment </w:t>
      </w:r>
      <w:r>
        <w:t xml:space="preserve">stages </w:t>
      </w:r>
      <w:r w:rsidRPr="007D3F7C">
        <w:rPr>
          <w:rFonts w:eastAsia="等线"/>
          <w:bCs/>
          <w:lang w:val="en-US" w:eastAsia="zh-CN" w:bidi="ar"/>
        </w:rPr>
        <w:t xml:space="preserve">should be taken into account </w:t>
      </w:r>
      <w:r w:rsidR="00E07380">
        <w:t xml:space="preserve">in 6G </w:t>
      </w:r>
      <w:r>
        <w:t xml:space="preserve">system </w:t>
      </w:r>
      <w:r w:rsidR="00E07380">
        <w:t xml:space="preserve">design. </w:t>
      </w:r>
    </w:p>
    <w:p w14:paraId="366239EB" w14:textId="2B560497" w:rsidR="004C25DD" w:rsidRDefault="00E07380">
      <w:pPr>
        <w:rPr>
          <w:b/>
          <w:lang w:val="en-US" w:eastAsia="zh-CN" w:bidi="ar"/>
        </w:rPr>
      </w:pPr>
      <w:r>
        <w:rPr>
          <w:b/>
          <w:lang w:val="en-US" w:eastAsia="zh-CN" w:bidi="ar"/>
        </w:rPr>
        <w:t xml:space="preserve">Proposal 2: </w:t>
      </w:r>
      <w:r w:rsidR="003F28BB" w:rsidRPr="003F28BB">
        <w:rPr>
          <w:b/>
        </w:rPr>
        <w:t>RAN2 stud</w:t>
      </w:r>
      <w:r w:rsidR="003F28BB">
        <w:rPr>
          <w:b/>
        </w:rPr>
        <w:t>ies</w:t>
      </w:r>
      <w:r w:rsidR="003F28BB" w:rsidRPr="003F28BB">
        <w:rPr>
          <w:b/>
        </w:rPr>
        <w:t xml:space="preserve"> whether there is any impact on NTN-NTN mobility considering dense or sparse constellation</w:t>
      </w:r>
      <w:r w:rsidR="003F28BB">
        <w:rPr>
          <w:b/>
        </w:rPr>
        <w:t>.</w:t>
      </w:r>
    </w:p>
    <w:p w14:paraId="3733BFDC" w14:textId="77777777" w:rsidR="00F66E4A" w:rsidRPr="00F66E4A" w:rsidRDefault="00F66E4A">
      <w:pPr>
        <w:rPr>
          <w:rFonts w:eastAsia="等线"/>
          <w:b/>
          <w:lang w:val="en-US" w:eastAsia="zh-CN" w:bidi="ar"/>
        </w:rPr>
      </w:pPr>
    </w:p>
    <w:p w14:paraId="7154BF50" w14:textId="77777777" w:rsidR="004C25DD" w:rsidRDefault="00E07380">
      <w:pPr>
        <w:pStyle w:val="2"/>
        <w:rPr>
          <w:rFonts w:eastAsia="等线"/>
          <w:lang w:eastAsia="zh-CN"/>
        </w:rPr>
      </w:pPr>
      <w:r>
        <w:rPr>
          <w:rFonts w:eastAsia="等线"/>
          <w:lang w:eastAsia="zh-CN"/>
        </w:rPr>
        <w:t>2.3</w:t>
      </w:r>
      <w:r>
        <w:rPr>
          <w:rFonts w:eastAsia="等线"/>
          <w:lang w:eastAsia="zh-CN"/>
        </w:rPr>
        <w:tab/>
        <w:t>Functionalities for Harmonized Design for TN and NTN</w:t>
      </w:r>
    </w:p>
    <w:p w14:paraId="5B3C6330" w14:textId="127B109E" w:rsidR="004C25DD" w:rsidRDefault="00E07380">
      <w:pPr>
        <w:rPr>
          <w:rFonts w:eastAsia="等线"/>
          <w:lang w:val="en-US" w:eastAsia="zh-CN" w:bidi="ar"/>
        </w:rPr>
      </w:pPr>
      <w:r>
        <w:rPr>
          <w:rFonts w:eastAsia="等线" w:hint="eastAsia"/>
          <w:lang w:val="en-US" w:eastAsia="zh-CN" w:bidi="ar"/>
        </w:rPr>
        <w:t>I</w:t>
      </w:r>
      <w:r>
        <w:rPr>
          <w:rFonts w:eastAsia="等线"/>
          <w:lang w:val="en-US" w:eastAsia="zh-CN" w:bidi="ar"/>
        </w:rPr>
        <w:t xml:space="preserve">n the 6GR design, we aim at a harmonized design for TN and NTN. </w:t>
      </w:r>
      <w:r>
        <w:rPr>
          <w:rFonts w:eastAsia="宋体"/>
          <w:bCs/>
          <w:szCs w:val="22"/>
          <w:lang w:val="en-US" w:eastAsia="zh-CN"/>
        </w:rPr>
        <w:t xml:space="preserve">A harmonized radio interface design shall strive to </w:t>
      </w:r>
      <w:r>
        <w:rPr>
          <w:rFonts w:eastAsia="宋体"/>
          <w:bCs/>
          <w:szCs w:val="22"/>
          <w:lang w:eastAsia="zh-CN"/>
        </w:rPr>
        <w:t>achieve</w:t>
      </w:r>
      <w:r>
        <w:rPr>
          <w:rFonts w:eastAsia="宋体"/>
          <w:bCs/>
          <w:szCs w:val="22"/>
          <w:lang w:val="en-US" w:eastAsia="zh-CN"/>
        </w:rPr>
        <w:t xml:space="preserve"> the </w:t>
      </w:r>
      <w:r>
        <w:rPr>
          <w:rFonts w:eastAsia="宋体"/>
          <w:bCs/>
          <w:szCs w:val="22"/>
          <w:lang w:eastAsia="zh-CN"/>
        </w:rPr>
        <w:t xml:space="preserve">maximum </w:t>
      </w:r>
      <w:r>
        <w:rPr>
          <w:rFonts w:eastAsia="宋体"/>
          <w:bCs/>
          <w:szCs w:val="22"/>
          <w:lang w:val="en-US" w:eastAsia="zh-CN"/>
        </w:rPr>
        <w:t xml:space="preserve">commonality between TN and NTN, and </w:t>
      </w:r>
      <w:r w:rsidR="008B626E">
        <w:rPr>
          <w:rFonts w:eastAsia="宋体"/>
          <w:bCs/>
          <w:szCs w:val="22"/>
          <w:lang w:val="en-US" w:eastAsia="zh-CN"/>
        </w:rPr>
        <w:t>consider only essential NTN specific</w:t>
      </w:r>
      <w:r>
        <w:rPr>
          <w:rFonts w:eastAsia="宋体"/>
          <w:bCs/>
          <w:szCs w:val="22"/>
          <w:lang w:val="en-US" w:eastAsia="zh-CN"/>
        </w:rPr>
        <w:t xml:space="preserve"> features. To better understand the </w:t>
      </w:r>
      <w:r>
        <w:rPr>
          <w:rFonts w:eastAsia="宋体"/>
          <w:bCs/>
          <w:szCs w:val="22"/>
          <w:lang w:eastAsia="zh-CN"/>
        </w:rPr>
        <w:t xml:space="preserve">potential </w:t>
      </w:r>
      <w:r>
        <w:rPr>
          <w:rFonts w:eastAsia="宋体"/>
          <w:bCs/>
          <w:szCs w:val="22"/>
          <w:lang w:val="en-US" w:eastAsia="zh-CN"/>
        </w:rPr>
        <w:t xml:space="preserve">6GR features, we </w:t>
      </w:r>
      <w:r w:rsidR="001405B4">
        <w:rPr>
          <w:rFonts w:eastAsia="宋体"/>
          <w:bCs/>
          <w:szCs w:val="22"/>
          <w:lang w:val="en-US" w:eastAsia="zh-CN"/>
        </w:rPr>
        <w:t>classify</w:t>
      </w:r>
      <w:r>
        <w:rPr>
          <w:rFonts w:eastAsia="宋体"/>
          <w:bCs/>
          <w:szCs w:val="22"/>
          <w:lang w:val="en-US" w:eastAsia="zh-CN"/>
        </w:rPr>
        <w:t xml:space="preserve"> the NTN related </w:t>
      </w:r>
      <w:r w:rsidR="001405B4">
        <w:rPr>
          <w:rFonts w:eastAsia="宋体"/>
          <w:bCs/>
          <w:szCs w:val="22"/>
          <w:lang w:val="en-US" w:eastAsia="zh-CN"/>
        </w:rPr>
        <w:t>functionalities</w:t>
      </w:r>
      <w:r>
        <w:rPr>
          <w:rFonts w:eastAsia="宋体"/>
          <w:bCs/>
          <w:szCs w:val="22"/>
          <w:lang w:val="en-US" w:eastAsia="zh-CN"/>
        </w:rPr>
        <w:t xml:space="preserve"> into the following three categories, as shown in figure 2.2-1.</w:t>
      </w:r>
    </w:p>
    <w:p w14:paraId="36B5FD7B" w14:textId="77777777" w:rsidR="004C25DD" w:rsidRPr="0011303F" w:rsidRDefault="00E07380">
      <w:pPr>
        <w:pStyle w:val="afc"/>
        <w:numPr>
          <w:ilvl w:val="0"/>
          <w:numId w:val="9"/>
        </w:numPr>
        <w:ind w:firstLineChars="0"/>
        <w:rPr>
          <w:rFonts w:eastAsia="等线"/>
          <w:b/>
          <w:bCs/>
          <w:lang w:val="en-US" w:eastAsia="zh-CN" w:bidi="ar"/>
        </w:rPr>
      </w:pPr>
      <w:r w:rsidRPr="0011303F">
        <w:rPr>
          <w:b/>
          <w:bCs/>
          <w:lang w:val="en-US" w:eastAsia="zh-CN" w:bidi="ar"/>
        </w:rPr>
        <w:t xml:space="preserve">TN/NTN common design (no </w:t>
      </w:r>
      <w:r w:rsidRPr="0011303F">
        <w:rPr>
          <w:b/>
          <w:bCs/>
          <w:lang w:eastAsia="zh-CN" w:bidi="ar"/>
        </w:rPr>
        <w:t>specific consideration</w:t>
      </w:r>
      <w:r w:rsidRPr="0011303F">
        <w:rPr>
          <w:b/>
          <w:bCs/>
          <w:lang w:val="en-US" w:eastAsia="zh-CN" w:bidi="ar"/>
        </w:rPr>
        <w:t xml:space="preserve"> for NTN)</w:t>
      </w:r>
    </w:p>
    <w:p w14:paraId="7ECA37BD" w14:textId="00CCDE98" w:rsidR="004C25DD" w:rsidRDefault="00E07380">
      <w:pPr>
        <w:pStyle w:val="afc"/>
        <w:ind w:left="708" w:firstLineChars="0" w:firstLine="0"/>
        <w:rPr>
          <w:rFonts w:eastAsia="等线"/>
          <w:lang w:val="en-US" w:eastAsia="zh-CN" w:bidi="ar"/>
        </w:rPr>
      </w:pPr>
      <w:r>
        <w:rPr>
          <w:lang w:val="en-US" w:eastAsia="zh-CN" w:bidi="ar"/>
        </w:rPr>
        <w:t>For this category, TN and NTN will share the same design. Discussions can be conducted in the common agenda</w:t>
      </w:r>
      <w:r w:rsidR="008B626E">
        <w:rPr>
          <w:lang w:val="en-US" w:eastAsia="zh-CN" w:bidi="ar"/>
        </w:rPr>
        <w:t>s</w:t>
      </w:r>
      <w:r>
        <w:rPr>
          <w:lang w:val="en-US" w:eastAsia="zh-CN" w:bidi="ar"/>
        </w:rPr>
        <w:t>.</w:t>
      </w:r>
    </w:p>
    <w:p w14:paraId="2EC9489E" w14:textId="77777777" w:rsidR="004C25DD" w:rsidRPr="0011303F" w:rsidRDefault="00E07380">
      <w:pPr>
        <w:pStyle w:val="afc"/>
        <w:numPr>
          <w:ilvl w:val="0"/>
          <w:numId w:val="9"/>
        </w:numPr>
        <w:ind w:firstLineChars="0"/>
        <w:rPr>
          <w:rFonts w:eastAsia="等线"/>
          <w:b/>
          <w:bCs/>
          <w:lang w:val="en-US" w:eastAsia="zh-CN" w:bidi="ar"/>
        </w:rPr>
      </w:pPr>
      <w:r w:rsidRPr="0011303F">
        <w:rPr>
          <w:b/>
          <w:bCs/>
          <w:lang w:val="en-US" w:eastAsia="zh-CN" w:bidi="ar"/>
        </w:rPr>
        <w:t>TN/NTN design with common framework (with only necessary adaptation for NTN)</w:t>
      </w:r>
    </w:p>
    <w:p w14:paraId="7AF3B215" w14:textId="2BEC701F" w:rsidR="004C25DD" w:rsidRDefault="00E07380">
      <w:pPr>
        <w:pStyle w:val="afc"/>
        <w:ind w:left="708" w:firstLineChars="0" w:firstLine="0"/>
        <w:rPr>
          <w:rFonts w:eastAsia="等线"/>
          <w:lang w:val="en-US" w:eastAsia="zh-CN" w:bidi="ar"/>
        </w:rPr>
      </w:pPr>
      <w:r>
        <w:rPr>
          <w:rFonts w:eastAsia="等线" w:hint="eastAsia"/>
          <w:lang w:val="en-US" w:eastAsia="zh-CN" w:bidi="ar"/>
        </w:rPr>
        <w:t>F</w:t>
      </w:r>
      <w:r>
        <w:rPr>
          <w:rFonts w:eastAsia="等线"/>
          <w:lang w:val="en-US" w:eastAsia="zh-CN" w:bidi="ar"/>
        </w:rPr>
        <w:t>or this category, necessary adaptation is needed for NTN</w:t>
      </w:r>
      <w:r w:rsidR="00EB7A23">
        <w:rPr>
          <w:rFonts w:eastAsia="等线"/>
          <w:lang w:val="en-US" w:eastAsia="zh-CN" w:bidi="ar"/>
        </w:rPr>
        <w:t xml:space="preserve"> compared to the design for TN</w:t>
      </w:r>
      <w:r>
        <w:rPr>
          <w:rFonts w:eastAsia="等线"/>
          <w:lang w:val="en-US" w:eastAsia="zh-CN" w:bidi="ar"/>
        </w:rPr>
        <w:t>. It can be discussed in the common agenda</w:t>
      </w:r>
      <w:r w:rsidR="00EB7A23">
        <w:rPr>
          <w:rFonts w:eastAsia="等线"/>
          <w:lang w:val="en-US" w:eastAsia="zh-CN" w:bidi="ar"/>
        </w:rPr>
        <w:t>s</w:t>
      </w:r>
      <w:r>
        <w:rPr>
          <w:rFonts w:eastAsia="等线"/>
          <w:lang w:val="en-US" w:eastAsia="zh-CN" w:bidi="ar"/>
        </w:rPr>
        <w:t xml:space="preserve"> </w:t>
      </w:r>
      <w:r>
        <w:rPr>
          <w:rFonts w:eastAsia="等线"/>
          <w:lang w:eastAsia="zh-CN" w:bidi="ar"/>
        </w:rPr>
        <w:t>taking</w:t>
      </w:r>
      <w:r>
        <w:rPr>
          <w:rFonts w:eastAsia="等线"/>
          <w:lang w:val="en-US" w:eastAsia="zh-CN" w:bidi="ar"/>
        </w:rPr>
        <w:t xml:space="preserve"> the agreed NTN characteristics and scenarios</w:t>
      </w:r>
      <w:r>
        <w:rPr>
          <w:rFonts w:eastAsia="等线"/>
          <w:lang w:eastAsia="zh-CN" w:bidi="ar"/>
        </w:rPr>
        <w:t xml:space="preserve"> into account</w:t>
      </w:r>
      <w:r>
        <w:rPr>
          <w:lang w:val="en-US" w:eastAsia="zh-CN" w:bidi="ar"/>
        </w:rPr>
        <w:t>.</w:t>
      </w:r>
    </w:p>
    <w:p w14:paraId="7203C3EA" w14:textId="77777777" w:rsidR="004C25DD" w:rsidRPr="0011303F" w:rsidRDefault="00E07380">
      <w:pPr>
        <w:pStyle w:val="afc"/>
        <w:numPr>
          <w:ilvl w:val="0"/>
          <w:numId w:val="9"/>
        </w:numPr>
        <w:ind w:firstLineChars="0"/>
        <w:rPr>
          <w:rFonts w:eastAsia="等线"/>
          <w:b/>
          <w:bCs/>
          <w:lang w:val="en-US" w:eastAsia="zh-CN" w:bidi="ar"/>
        </w:rPr>
      </w:pPr>
      <w:r w:rsidRPr="0011303F">
        <w:rPr>
          <w:b/>
          <w:bCs/>
          <w:lang w:val="en-US" w:eastAsia="zh-CN" w:bidi="ar"/>
        </w:rPr>
        <w:t>NTN specific design</w:t>
      </w:r>
    </w:p>
    <w:p w14:paraId="157FE49E" w14:textId="2A377D02" w:rsidR="004C25DD" w:rsidRDefault="00E07380">
      <w:pPr>
        <w:pStyle w:val="afc"/>
        <w:ind w:left="708" w:firstLineChars="0" w:firstLine="0"/>
        <w:rPr>
          <w:rFonts w:eastAsia="等线"/>
          <w:lang w:val="en-US" w:eastAsia="zh-CN" w:bidi="ar"/>
        </w:rPr>
      </w:pPr>
      <w:r>
        <w:rPr>
          <w:rFonts w:eastAsia="等线" w:hint="eastAsia"/>
          <w:lang w:val="en-US" w:eastAsia="zh-CN" w:bidi="ar"/>
        </w:rPr>
        <w:t>F</w:t>
      </w:r>
      <w:r>
        <w:rPr>
          <w:rFonts w:eastAsia="等线"/>
          <w:lang w:val="en-US" w:eastAsia="zh-CN" w:bidi="ar"/>
        </w:rPr>
        <w:t xml:space="preserve">or this category, the functionalities try to address the NTN </w:t>
      </w:r>
      <w:r>
        <w:rPr>
          <w:rFonts w:eastAsia="等线"/>
          <w:lang w:eastAsia="zh-CN" w:bidi="ar"/>
        </w:rPr>
        <w:t xml:space="preserve">specific </w:t>
      </w:r>
      <w:r>
        <w:rPr>
          <w:rFonts w:eastAsia="等线"/>
          <w:lang w:val="en-US" w:eastAsia="zh-CN" w:bidi="ar"/>
        </w:rPr>
        <w:t xml:space="preserve">requirements and issues </w:t>
      </w:r>
      <w:r>
        <w:rPr>
          <w:rFonts w:eastAsia="等线"/>
          <w:lang w:eastAsia="zh-CN" w:bidi="ar"/>
        </w:rPr>
        <w:t>which</w:t>
      </w:r>
      <w:r>
        <w:rPr>
          <w:rFonts w:eastAsia="等线"/>
          <w:lang w:val="en-US" w:eastAsia="zh-CN" w:bidi="ar"/>
        </w:rPr>
        <w:t xml:space="preserve"> </w:t>
      </w:r>
      <w:r w:rsidR="00EB7A23">
        <w:rPr>
          <w:rFonts w:eastAsia="等线"/>
          <w:lang w:val="en-US" w:eastAsia="zh-CN" w:bidi="ar"/>
        </w:rPr>
        <w:t xml:space="preserve">does </w:t>
      </w:r>
      <w:r>
        <w:rPr>
          <w:rFonts w:eastAsia="等线"/>
          <w:lang w:val="en-US" w:eastAsia="zh-CN" w:bidi="ar"/>
        </w:rPr>
        <w:t xml:space="preserve">not </w:t>
      </w:r>
      <w:r>
        <w:rPr>
          <w:rFonts w:eastAsia="等线"/>
          <w:lang w:eastAsia="zh-CN" w:bidi="ar"/>
        </w:rPr>
        <w:t>apply</w:t>
      </w:r>
      <w:r>
        <w:rPr>
          <w:rFonts w:eastAsia="等线"/>
          <w:lang w:val="en-US" w:eastAsia="zh-CN" w:bidi="ar"/>
        </w:rPr>
        <w:t xml:space="preserve"> for TN. </w:t>
      </w:r>
      <w:r>
        <w:rPr>
          <w:rFonts w:eastAsia="等线"/>
          <w:lang w:eastAsia="zh-CN" w:bidi="ar"/>
        </w:rPr>
        <w:t xml:space="preserve">It is more appropriate </w:t>
      </w:r>
      <w:r>
        <w:rPr>
          <w:rFonts w:eastAsia="等线"/>
          <w:lang w:val="en-US" w:eastAsia="zh-CN" w:bidi="ar"/>
        </w:rPr>
        <w:t xml:space="preserve">to </w:t>
      </w:r>
      <w:r w:rsidR="00EB7A23">
        <w:rPr>
          <w:rFonts w:eastAsia="等线"/>
          <w:lang w:val="en-US" w:eastAsia="zh-CN" w:bidi="ar"/>
        </w:rPr>
        <w:t xml:space="preserve">be </w:t>
      </w:r>
      <w:r>
        <w:rPr>
          <w:rFonts w:eastAsia="等线"/>
          <w:lang w:val="en-US" w:eastAsia="zh-CN" w:bidi="ar"/>
        </w:rPr>
        <w:t>discuss</w:t>
      </w:r>
      <w:r w:rsidR="00EB7A23">
        <w:rPr>
          <w:rFonts w:eastAsia="等线"/>
          <w:lang w:val="en-US" w:eastAsia="zh-CN" w:bidi="ar"/>
        </w:rPr>
        <w:t>ed</w:t>
      </w:r>
      <w:r>
        <w:rPr>
          <w:rFonts w:eastAsia="等线"/>
          <w:lang w:val="en-US" w:eastAsia="zh-CN" w:bidi="ar"/>
        </w:rPr>
        <w:t xml:space="preserve"> in the NTN agenda.</w:t>
      </w:r>
    </w:p>
    <w:p w14:paraId="66723792" w14:textId="77777777" w:rsidR="004C25DD" w:rsidRDefault="00E07380">
      <w:pPr>
        <w:jc w:val="center"/>
        <w:rPr>
          <w:b/>
          <w:lang w:val="en-US" w:eastAsia="zh-CN" w:bidi="ar"/>
        </w:rPr>
      </w:pPr>
      <w:r>
        <w:rPr>
          <w:b/>
          <w:noProof/>
          <w:lang w:eastAsia="zh-CN" w:bidi="ar"/>
        </w:rPr>
        <mc:AlternateContent>
          <mc:Choice Requires="wpg">
            <w:drawing>
              <wp:inline distT="0" distB="0" distL="0" distR="0" wp14:anchorId="4E80759E" wp14:editId="312CFDD3">
                <wp:extent cx="4749800" cy="1866265"/>
                <wp:effectExtent l="0" t="0" r="12700" b="19685"/>
                <wp:docPr id="10" name="Group 15"/>
                <wp:cNvGraphicFramePr/>
                <a:graphic xmlns:a="http://schemas.openxmlformats.org/drawingml/2006/main">
                  <a:graphicData uri="http://schemas.microsoft.com/office/word/2010/wordprocessingGroup">
                    <wpg:wgp>
                      <wpg:cNvGrpSpPr/>
                      <wpg:grpSpPr>
                        <a:xfrm>
                          <a:off x="0" y="0"/>
                          <a:ext cx="4750002" cy="1866809"/>
                          <a:chOff x="0" y="0"/>
                          <a:chExt cx="4103629" cy="1415324"/>
                        </a:xfrm>
                      </wpg:grpSpPr>
                      <wps:wsp>
                        <wps:cNvPr id="2" name="Rectangle 15"/>
                        <wps:cNvSpPr/>
                        <wps:spPr>
                          <a:xfrm>
                            <a:off x="0" y="0"/>
                            <a:ext cx="4103629" cy="1415324"/>
                          </a:xfrm>
                          <a:prstGeom prst="rect">
                            <a:avLst/>
                          </a:prstGeom>
                          <a:solidFill>
                            <a:srgbClr val="F3D2D5"/>
                          </a:solidFill>
                          <a:ln w="12700" cap="flat" cmpd="sng" algn="ctr">
                            <a:solidFill>
                              <a:srgbClr val="1D1D1A"/>
                            </a:solidFill>
                            <a:prstDash val="solid"/>
                            <a:miter lim="800000"/>
                          </a:ln>
                          <a:effectLst/>
                        </wps:spPr>
                        <wps:bodyPr rtlCol="0" anchor="ctr"/>
                      </wps:wsp>
                      <wpg:grpSp>
                        <wpg:cNvPr id="3" name="Group 17"/>
                        <wpg:cNvGrpSpPr/>
                        <wpg:grpSpPr>
                          <a:xfrm>
                            <a:off x="196869" y="0"/>
                            <a:ext cx="3808250" cy="1305329"/>
                            <a:chOff x="196869" y="0"/>
                            <a:chExt cx="3808250" cy="1305329"/>
                          </a:xfrm>
                        </wpg:grpSpPr>
                        <wps:wsp>
                          <wps:cNvPr id="4" name="TextBox 8"/>
                          <wps:cNvSpPr txBox="1"/>
                          <wps:spPr>
                            <a:xfrm>
                              <a:off x="342380" y="0"/>
                              <a:ext cx="3614112" cy="191126"/>
                            </a:xfrm>
                            <a:prstGeom prst="rect">
                              <a:avLst/>
                            </a:prstGeom>
                            <a:noFill/>
                          </wps:spPr>
                          <wps:txbx>
                            <w:txbxContent>
                              <w:p w14:paraId="7D443F00" w14:textId="77777777" w:rsidR="004C25DD" w:rsidRDefault="00E07380">
                                <w:pPr>
                                  <w:pStyle w:val="af3"/>
                                  <w:spacing w:before="0" w:after="0"/>
                                  <w:rPr>
                                    <w:szCs w:val="24"/>
                                  </w:rPr>
                                </w:pPr>
                                <w:r>
                                  <w:rPr>
                                    <w:rFonts w:ascii="Arial" w:eastAsia="微软雅黑" w:hAnsi="Arial" w:cstheme="minorBidi"/>
                                    <w:b/>
                                    <w:bCs/>
                                    <w:color w:val="000000"/>
                                    <w:kern w:val="24"/>
                                    <w:sz w:val="22"/>
                                    <w:szCs w:val="22"/>
                                  </w:rPr>
                                  <w:t>Harmonized 6GR air interface design for TN &amp; NTN</w:t>
                                </w:r>
                              </w:p>
                            </w:txbxContent>
                          </wps:txbx>
                          <wps:bodyPr wrap="square" rtlCol="0">
                            <a:spAutoFit/>
                          </wps:bodyPr>
                        </wps:wsp>
                        <wpg:grpSp>
                          <wpg:cNvPr id="5" name="Group 19"/>
                          <wpg:cNvGrpSpPr/>
                          <wpg:grpSpPr>
                            <a:xfrm>
                              <a:off x="196869" y="256219"/>
                              <a:ext cx="3808250" cy="1049110"/>
                              <a:chOff x="196869" y="256219"/>
                              <a:chExt cx="3808250" cy="1049110"/>
                            </a:xfrm>
                          </wpg:grpSpPr>
                          <wps:wsp>
                            <wps:cNvPr id="6" name="Rectangle 20"/>
                            <wps:cNvSpPr/>
                            <wps:spPr>
                              <a:xfrm>
                                <a:off x="196869" y="256219"/>
                                <a:ext cx="3670292" cy="1049110"/>
                              </a:xfrm>
                              <a:prstGeom prst="rect">
                                <a:avLst/>
                              </a:prstGeom>
                              <a:solidFill>
                                <a:srgbClr val="FFFFFF">
                                  <a:lumMod val="85000"/>
                                </a:srgbClr>
                              </a:solidFill>
                              <a:ln w="12700" cap="flat" cmpd="sng" algn="ctr">
                                <a:solidFill>
                                  <a:srgbClr val="1D1D1A"/>
                                </a:solidFill>
                                <a:prstDash val="solid"/>
                                <a:miter lim="800000"/>
                              </a:ln>
                              <a:effectLst/>
                            </wps:spPr>
                            <wps:bodyPr rtlCol="0" anchor="ctr"/>
                          </wps:wsp>
                          <wps:wsp>
                            <wps:cNvPr id="7" name="Rectangle 21"/>
                            <wps:cNvSpPr/>
                            <wps:spPr>
                              <a:xfrm>
                                <a:off x="3242112" y="256219"/>
                                <a:ext cx="625047" cy="1049110"/>
                              </a:xfrm>
                              <a:prstGeom prst="rect">
                                <a:avLst/>
                              </a:prstGeom>
                              <a:solidFill>
                                <a:srgbClr val="FFFFFF"/>
                              </a:solidFill>
                              <a:ln w="12700" cap="flat" cmpd="sng" algn="ctr">
                                <a:solidFill>
                                  <a:srgbClr val="1D1D1A"/>
                                </a:solidFill>
                                <a:prstDash val="solid"/>
                                <a:miter lim="800000"/>
                              </a:ln>
                              <a:effectLst/>
                            </wps:spPr>
                            <wps:bodyPr rtlCol="0" anchor="ctr"/>
                          </wps:wsp>
                          <wps:wsp>
                            <wps:cNvPr id="8" name="TextBox 12"/>
                            <wps:cNvSpPr txBox="1"/>
                            <wps:spPr>
                              <a:xfrm>
                                <a:off x="3295243" y="535286"/>
                                <a:ext cx="709876" cy="401509"/>
                              </a:xfrm>
                              <a:prstGeom prst="rect">
                                <a:avLst/>
                              </a:prstGeom>
                              <a:noFill/>
                            </wps:spPr>
                            <wps:txbx>
                              <w:txbxContent>
                                <w:p w14:paraId="18A16DC4" w14:textId="77777777" w:rsidR="004C25DD" w:rsidRDefault="00E07380">
                                  <w:pPr>
                                    <w:pStyle w:val="af3"/>
                                    <w:spacing w:before="0" w:after="0"/>
                                    <w:rPr>
                                      <w:szCs w:val="24"/>
                                    </w:rPr>
                                  </w:pPr>
                                  <w:r>
                                    <w:rPr>
                                      <w:rFonts w:ascii="Arial" w:eastAsia="微软雅黑" w:hAnsi="Arial" w:cstheme="minorBidi"/>
                                      <w:b/>
                                      <w:bCs/>
                                      <w:color w:val="000000"/>
                                      <w:kern w:val="24"/>
                                      <w:sz w:val="20"/>
                                    </w:rPr>
                                    <w:t>NTN-specific</w:t>
                                  </w:r>
                                </w:p>
                                <w:p w14:paraId="03FCA6AA" w14:textId="77777777" w:rsidR="004C25DD" w:rsidRDefault="00E07380">
                                  <w:pPr>
                                    <w:pStyle w:val="af3"/>
                                    <w:spacing w:before="0" w:after="0"/>
                                  </w:pPr>
                                  <w:r>
                                    <w:rPr>
                                      <w:rFonts w:ascii="Arial" w:eastAsia="微软雅黑" w:hAnsi="Arial" w:cstheme="minorBidi"/>
                                      <w:b/>
                                      <w:bCs/>
                                      <w:color w:val="000000"/>
                                      <w:kern w:val="24"/>
                                      <w:sz w:val="20"/>
                                    </w:rPr>
                                    <w:t>design</w:t>
                                  </w:r>
                                </w:p>
                              </w:txbxContent>
                            </wps:txbx>
                            <wps:bodyPr wrap="square" rtlCol="0">
                              <a:spAutoFit/>
                            </wps:bodyPr>
                          </wps:wsp>
                          <wps:wsp>
                            <wps:cNvPr id="9" name="TextBox 13"/>
                            <wps:cNvSpPr txBox="1"/>
                            <wps:spPr>
                              <a:xfrm>
                                <a:off x="2031842" y="463961"/>
                                <a:ext cx="855252" cy="401509"/>
                              </a:xfrm>
                              <a:prstGeom prst="rect">
                                <a:avLst/>
                              </a:prstGeom>
                              <a:noFill/>
                            </wps:spPr>
                            <wps:txbx>
                              <w:txbxContent>
                                <w:p w14:paraId="225B17D2" w14:textId="77777777" w:rsidR="004C25DD" w:rsidRDefault="00E07380">
                                  <w:pPr>
                                    <w:pStyle w:val="af3"/>
                                    <w:spacing w:before="0" w:after="0"/>
                                    <w:jc w:val="center"/>
                                    <w:rPr>
                                      <w:szCs w:val="24"/>
                                    </w:rPr>
                                  </w:pPr>
                                  <w:r>
                                    <w:rPr>
                                      <w:rFonts w:ascii="Arial" w:eastAsia="微软雅黑" w:hAnsi="Arial" w:cstheme="minorBidi"/>
                                      <w:b/>
                                      <w:bCs/>
                                      <w:color w:val="000000"/>
                                      <w:kern w:val="24"/>
                                      <w:sz w:val="20"/>
                                    </w:rPr>
                                    <w:t xml:space="preserve">Common framework for TN &amp; NTN </w:t>
                                  </w:r>
                                </w:p>
                              </w:txbxContent>
                            </wps:txbx>
                            <wps:bodyPr wrap="square" rtlCol="0">
                              <a:spAutoFit/>
                            </wps:bodyPr>
                          </wps:wsp>
                          <wps:wsp>
                            <wps:cNvPr id="11" name="Rectangle 24"/>
                            <wps:cNvSpPr/>
                            <wps:spPr>
                              <a:xfrm>
                                <a:off x="386484" y="348128"/>
                                <a:ext cx="1330362" cy="865292"/>
                              </a:xfrm>
                              <a:prstGeom prst="rect">
                                <a:avLst/>
                              </a:prstGeom>
                              <a:solidFill>
                                <a:srgbClr val="FFFFFF">
                                  <a:lumMod val="95000"/>
                                </a:srgbClr>
                              </a:solidFill>
                              <a:ln w="12700" cap="flat" cmpd="sng" algn="ctr">
                                <a:solidFill>
                                  <a:srgbClr val="1D1D1A"/>
                                </a:solidFill>
                                <a:prstDash val="solid"/>
                                <a:miter lim="800000"/>
                              </a:ln>
                              <a:effectLst/>
                            </wps:spPr>
                            <wps:txbx>
                              <w:txbxContent>
                                <w:p w14:paraId="6B571C07" w14:textId="77777777" w:rsidR="004C25DD" w:rsidRDefault="00E07380">
                                  <w:pPr>
                                    <w:pStyle w:val="af3"/>
                                    <w:spacing w:before="0" w:after="0"/>
                                    <w:jc w:val="center"/>
                                    <w:rPr>
                                      <w:szCs w:val="24"/>
                                    </w:rPr>
                                  </w:pPr>
                                  <w:r>
                                    <w:rPr>
                                      <w:rFonts w:ascii="Arial" w:eastAsia="微软雅黑" w:hAnsi="Arial" w:cstheme="minorBidi"/>
                                      <w:b/>
                                      <w:bCs/>
                                      <w:color w:val="000000"/>
                                      <w:kern w:val="24"/>
                                      <w:sz w:val="20"/>
                                    </w:rPr>
                                    <w:t>Common design for TN &amp; NTN</w:t>
                                  </w:r>
                                </w:p>
                              </w:txbxContent>
                            </wps:txbx>
                            <wps:bodyPr rtlCol="0" anchor="ctr"/>
                          </wps:wsp>
                        </wpg:grpSp>
                      </wpg:grpSp>
                    </wpg:wgp>
                  </a:graphicData>
                </a:graphic>
              </wp:inline>
            </w:drawing>
          </mc:Choice>
          <mc:Fallback>
            <w:pict>
              <v:group w14:anchorId="4E80759E" id="Group 15" o:spid="_x0000_s1026" style="width:374pt;height:146.95pt;mso-position-horizontal-relative:char;mso-position-vertical-relative:line" coordsize="41036,141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">
                <v:rect id="Rectangle 15" o:spid="_x0000_s1027" style="position:absolute;width:41036;height:141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" fillcolor="#f3d2d5" strokecolor="#1d1d1a" strokeweight="1pt"/>
                <v:group id="Group 17" o:spid="_x0000_s1028" style="position:absolute;left:1968;width:38083;height:13053" coordorigin="1968" coordsize="38082,130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202" coordsize="21600,21600" o:spt="202" path="m,l,21600r21600,l21600,xe">
                    <v:stroke joinstyle="miter"/>
                    <v:path gradientshapeok="t" o:connecttype="rect"/>
                  </v:shapetype>
                  <v:shape id="TextBox 8" o:spid="_x0000_s1029" type="#_x0000_t202" style="position:absolute;left:3423;width:36141;height:19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" filled="f" stroked="f">
                    <v:textbox style="mso-fit-shape-to-text:t">
                      <w:txbxContent>
                        <w:p w14:paraId="7D443F00" w14:textId="77777777" w:rsidR="004C25DD" w:rsidRDefault="00E07380">
                          <w:pPr>
                            <w:pStyle w:val="af3"/>
                            <w:spacing w:before="0" w:after="0"/>
                            <w:rPr>
                              <w:szCs w:val="24"/>
                            </w:rPr>
                          </w:pPr>
                          <w:r>
                            <w:rPr>
                              <w:rFonts w:ascii="Arial" w:eastAsia="微软雅黑" w:hAnsi="Arial" w:cstheme="minorBidi"/>
                              <w:b/>
                              <w:bCs/>
                              <w:color w:val="000000"/>
                              <w:kern w:val="24"/>
                              <w:sz w:val="22"/>
                              <w:szCs w:val="22"/>
                            </w:rPr>
                            <w:t>Harmonized 6GR air interface design for TN &amp; NTN</w:t>
                          </w:r>
                        </w:p>
                      </w:txbxContent>
                    </v:textbox>
                  </v:shape>
                  <v:group id="Group 19" o:spid="_x0000_s1030" style="position:absolute;left:1968;top:2562;width:38083;height:10491" coordorigin="1968,2562" coordsize="38082,104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rect id="Rectangle 20" o:spid="_x0000_s1031" style="position:absolute;left:1968;top:2562;width:36703;height:104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" fillcolor="#d9d9d9" strokecolor="#1d1d1a" strokeweight="1pt"/>
                    <v:rect id="Rectangle 21" o:spid="_x0000_s1032" style="position:absolute;left:32421;top:2562;width:6250;height:104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" strokecolor="#1d1d1a" strokeweight="1pt"/>
                    <v:shape id="TextBox 12" o:spid="_x0000_s1033" type="#_x0000_t202" style="position:absolute;left:32952;top:5352;width:7099;height:40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" filled="f" stroked="f">
                      <v:textbox style="mso-fit-shape-to-text:t">
                        <w:txbxContent>
                          <w:p w14:paraId="18A16DC4" w14:textId="77777777" w:rsidR="004C25DD" w:rsidRDefault="00E07380">
                            <w:pPr>
                              <w:pStyle w:val="af3"/>
                              <w:spacing w:before="0" w:after="0"/>
                              <w:rPr>
                                <w:szCs w:val="24"/>
                              </w:rPr>
                            </w:pPr>
                            <w:r>
                              <w:rPr>
                                <w:rFonts w:ascii="Arial" w:eastAsia="微软雅黑" w:hAnsi="Arial" w:cstheme="minorBidi"/>
                                <w:b/>
                                <w:bCs/>
                                <w:color w:val="000000"/>
                                <w:kern w:val="24"/>
                                <w:sz w:val="20"/>
                              </w:rPr>
                              <w:t>NTN-specific</w:t>
                            </w:r>
                          </w:p>
                          <w:p w14:paraId="03FCA6AA" w14:textId="77777777" w:rsidR="004C25DD" w:rsidRDefault="00E07380">
                            <w:pPr>
                              <w:pStyle w:val="af3"/>
                              <w:spacing w:before="0" w:after="0"/>
                            </w:pPr>
                            <w:r>
                              <w:rPr>
                                <w:rFonts w:ascii="Arial" w:eastAsia="微软雅黑" w:hAnsi="Arial" w:cstheme="minorBidi"/>
                                <w:b/>
                                <w:bCs/>
                                <w:color w:val="000000"/>
                                <w:kern w:val="24"/>
                                <w:sz w:val="20"/>
                              </w:rPr>
                              <w:t>design</w:t>
                            </w:r>
                          </w:p>
                        </w:txbxContent>
                      </v:textbox>
                    </v:shape>
                    <v:shape id="TextBox 13" o:spid="_x0000_s1034" type="#_x0000_t202" style="position:absolute;left:20318;top:4639;width:8552;height:40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" filled="f" stroked="f">
                      <v:textbox style="mso-fit-shape-to-text:t">
                        <w:txbxContent>
                          <w:p w14:paraId="225B17D2" w14:textId="77777777" w:rsidR="004C25DD" w:rsidRDefault="00E07380">
                            <w:pPr>
                              <w:pStyle w:val="af3"/>
                              <w:spacing w:before="0" w:after="0"/>
                              <w:jc w:val="center"/>
                              <w:rPr>
                                <w:szCs w:val="24"/>
                              </w:rPr>
                            </w:pPr>
                            <w:r>
                              <w:rPr>
                                <w:rFonts w:ascii="Arial" w:eastAsia="微软雅黑" w:hAnsi="Arial" w:cstheme="minorBidi"/>
                                <w:b/>
                                <w:bCs/>
                                <w:color w:val="000000"/>
                                <w:kern w:val="24"/>
                                <w:sz w:val="20"/>
                              </w:rPr>
                              <w:t xml:space="preserve">Common framework for TN &amp; NTN </w:t>
                            </w:r>
                          </w:p>
                        </w:txbxContent>
                      </v:textbox>
                    </v:shape>
                    <v:rect id="Rectangle 24" o:spid="_x0000_s1035" style="position:absolute;left:3864;top:3481;width:13304;height:86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" fillcolor="#f2f2f2" strokecolor="#1d1d1a" strokeweight="1pt">
                      <v:textbox>
                        <w:txbxContent>
                          <w:p w14:paraId="6B571C07" w14:textId="77777777" w:rsidR="004C25DD" w:rsidRDefault="00E07380">
                            <w:pPr>
                              <w:pStyle w:val="af3"/>
                              <w:spacing w:before="0" w:after="0"/>
                              <w:jc w:val="center"/>
                              <w:rPr>
                                <w:szCs w:val="24"/>
                              </w:rPr>
                            </w:pPr>
                            <w:r>
                              <w:rPr>
                                <w:rFonts w:ascii="Arial" w:eastAsia="微软雅黑" w:hAnsi="Arial" w:cstheme="minorBidi"/>
                                <w:b/>
                                <w:bCs/>
                                <w:color w:val="000000"/>
                                <w:kern w:val="24"/>
                                <w:sz w:val="20"/>
                              </w:rPr>
                              <w:t>Common design for TN &amp; NTN</w:t>
                            </w:r>
                          </w:p>
                        </w:txbxContent>
                      </v:textbox>
                    </v:rect>
                  </v:group>
                </v:group>
                <w10:anchorlock/>
              </v:group>
            </w:pict>
          </mc:Fallback>
        </mc:AlternateContent>
      </w:r>
    </w:p>
    <w:p w14:paraId="46CAC264" w14:textId="2DC3732B" w:rsidR="004C25DD" w:rsidRDefault="00E07380">
      <w:pPr>
        <w:jc w:val="center"/>
        <w:rPr>
          <w:b/>
          <w:lang w:val="en-US" w:eastAsia="zh-CN" w:bidi="ar"/>
        </w:rPr>
      </w:pPr>
      <w:r>
        <w:rPr>
          <w:rFonts w:eastAsiaTheme="minorEastAsia"/>
          <w:bCs/>
        </w:rPr>
        <w:t>Figure 2.</w:t>
      </w:r>
      <w:r w:rsidR="008B626E">
        <w:rPr>
          <w:rFonts w:eastAsiaTheme="minorEastAsia"/>
          <w:bCs/>
        </w:rPr>
        <w:t>3</w:t>
      </w:r>
      <w:r>
        <w:rPr>
          <w:rFonts w:eastAsiaTheme="minorEastAsia"/>
          <w:bCs/>
        </w:rPr>
        <w:t>-1: Harmonized 6GR air interface design for TN and NTN</w:t>
      </w:r>
    </w:p>
    <w:p w14:paraId="15946440" w14:textId="77777777" w:rsidR="0063506A" w:rsidRDefault="00E07380">
      <w:pPr>
        <w:rPr>
          <w:b/>
          <w:lang w:val="en-US" w:eastAsia="zh-CN" w:bidi="ar"/>
        </w:rPr>
      </w:pPr>
      <w:r>
        <w:rPr>
          <w:b/>
          <w:lang w:val="en-US" w:eastAsia="zh-CN" w:bidi="ar"/>
        </w:rPr>
        <w:t xml:space="preserve">Proposal 3: </w:t>
      </w:r>
      <w:bookmarkStart w:id="3" w:name="OLE_LINK71"/>
      <w:bookmarkStart w:id="4" w:name="OLE_LINK72"/>
      <w:r>
        <w:rPr>
          <w:b/>
          <w:lang w:val="en-US" w:eastAsia="zh-CN" w:bidi="ar"/>
        </w:rPr>
        <w:t>Functionalities for NTN are classified into three categories</w:t>
      </w:r>
      <w:bookmarkEnd w:id="3"/>
      <w:bookmarkEnd w:id="4"/>
      <w:r>
        <w:rPr>
          <w:b/>
          <w:lang w:val="en-US" w:eastAsia="zh-CN" w:bidi="ar"/>
        </w:rPr>
        <w:t xml:space="preserve">: </w:t>
      </w:r>
    </w:p>
    <w:p w14:paraId="42D88E28" w14:textId="14975494" w:rsidR="0063506A" w:rsidRDefault="00E07380" w:rsidP="00F66E4A">
      <w:pPr>
        <w:pStyle w:val="afc"/>
        <w:numPr>
          <w:ilvl w:val="0"/>
          <w:numId w:val="11"/>
        </w:numPr>
        <w:ind w:left="1418" w:firstLineChars="0"/>
        <w:rPr>
          <w:b/>
          <w:lang w:val="en-US" w:eastAsia="zh-CN" w:bidi="ar"/>
        </w:rPr>
      </w:pPr>
      <w:r w:rsidRPr="0011303F">
        <w:rPr>
          <w:b/>
          <w:lang w:val="en-US" w:eastAsia="zh-CN" w:bidi="ar"/>
        </w:rPr>
        <w:t>TN/NTN common design</w:t>
      </w:r>
      <w:r w:rsidR="0063506A">
        <w:rPr>
          <w:b/>
          <w:lang w:val="en-US" w:eastAsia="zh-CN" w:bidi="ar"/>
        </w:rPr>
        <w:t xml:space="preserve">: </w:t>
      </w:r>
      <w:r w:rsidRPr="0011303F">
        <w:rPr>
          <w:b/>
          <w:lang w:val="en-US" w:eastAsia="zh-CN" w:bidi="ar"/>
        </w:rPr>
        <w:t>n</w:t>
      </w:r>
      <w:r w:rsidRPr="0011303F">
        <w:rPr>
          <w:b/>
          <w:bCs/>
          <w:lang w:val="en-US" w:eastAsia="zh-CN" w:bidi="ar"/>
        </w:rPr>
        <w:t xml:space="preserve">o </w:t>
      </w:r>
      <w:r w:rsidRPr="0011303F">
        <w:rPr>
          <w:b/>
          <w:bCs/>
          <w:lang w:eastAsia="zh-CN" w:bidi="ar"/>
        </w:rPr>
        <w:t>specific consideration</w:t>
      </w:r>
      <w:r w:rsidRPr="0011303F">
        <w:rPr>
          <w:b/>
          <w:lang w:val="en-US" w:eastAsia="zh-CN" w:bidi="ar"/>
        </w:rPr>
        <w:t xml:space="preserve"> for NTN</w:t>
      </w:r>
      <w:r w:rsidR="0063506A">
        <w:rPr>
          <w:b/>
          <w:lang w:val="en-US" w:eastAsia="zh-CN" w:bidi="ar"/>
        </w:rPr>
        <w:t xml:space="preserve"> is required</w:t>
      </w:r>
      <w:r w:rsidRPr="0011303F">
        <w:rPr>
          <w:b/>
          <w:lang w:val="en-US" w:eastAsia="zh-CN" w:bidi="ar"/>
        </w:rPr>
        <w:t xml:space="preserve"> </w:t>
      </w:r>
    </w:p>
    <w:p w14:paraId="7B49BED6" w14:textId="247BD9B5" w:rsidR="0063506A" w:rsidRDefault="00E07380" w:rsidP="00F66E4A">
      <w:pPr>
        <w:pStyle w:val="afc"/>
        <w:numPr>
          <w:ilvl w:val="0"/>
          <w:numId w:val="11"/>
        </w:numPr>
        <w:ind w:left="1418" w:firstLineChars="0"/>
        <w:rPr>
          <w:b/>
          <w:lang w:val="en-US" w:eastAsia="zh-CN" w:bidi="ar"/>
        </w:rPr>
      </w:pPr>
      <w:r w:rsidRPr="0011303F">
        <w:rPr>
          <w:b/>
          <w:lang w:val="en-US" w:eastAsia="zh-CN" w:bidi="ar"/>
        </w:rPr>
        <w:t>TN/NTN design with common framework</w:t>
      </w:r>
      <w:r w:rsidR="0063506A">
        <w:rPr>
          <w:b/>
          <w:lang w:val="en-US" w:eastAsia="zh-CN" w:bidi="ar"/>
        </w:rPr>
        <w:t>:</w:t>
      </w:r>
      <w:r w:rsidRPr="0011303F">
        <w:rPr>
          <w:b/>
          <w:lang w:val="en-US" w:eastAsia="zh-CN" w:bidi="ar"/>
        </w:rPr>
        <w:t xml:space="preserve"> </w:t>
      </w:r>
      <w:r w:rsidR="00F66E4A">
        <w:rPr>
          <w:b/>
          <w:lang w:val="en-US" w:eastAsia="zh-CN" w:bidi="ar"/>
        </w:rPr>
        <w:t>a</w:t>
      </w:r>
      <w:r w:rsidR="0063506A" w:rsidRPr="0063506A">
        <w:rPr>
          <w:b/>
          <w:lang w:val="en-US" w:eastAsia="zh-CN" w:bidi="ar"/>
        </w:rPr>
        <w:t xml:space="preserve"> common design framework is used,</w:t>
      </w:r>
      <w:r w:rsidR="0063506A">
        <w:rPr>
          <w:b/>
          <w:lang w:val="en-US" w:eastAsia="zh-CN" w:bidi="ar"/>
        </w:rPr>
        <w:t xml:space="preserve"> </w:t>
      </w:r>
      <w:r w:rsidRPr="0011303F">
        <w:rPr>
          <w:b/>
          <w:lang w:val="en-US" w:eastAsia="zh-CN" w:bidi="ar"/>
        </w:rPr>
        <w:t>with only necessary adaptation for NTN</w:t>
      </w:r>
    </w:p>
    <w:p w14:paraId="6B9054CF" w14:textId="61A17F71" w:rsidR="004C25DD" w:rsidRPr="0011303F" w:rsidRDefault="00E07380" w:rsidP="00F66E4A">
      <w:pPr>
        <w:pStyle w:val="afc"/>
        <w:numPr>
          <w:ilvl w:val="0"/>
          <w:numId w:val="11"/>
        </w:numPr>
        <w:ind w:left="1418" w:firstLineChars="0"/>
        <w:rPr>
          <w:b/>
          <w:lang w:val="en-US" w:eastAsia="zh-CN" w:bidi="ar"/>
        </w:rPr>
      </w:pPr>
      <w:r w:rsidRPr="0011303F">
        <w:rPr>
          <w:b/>
          <w:lang w:val="en-US" w:eastAsia="zh-CN" w:bidi="ar"/>
        </w:rPr>
        <w:t>NTN specific design</w:t>
      </w:r>
      <w:r w:rsidR="0063506A">
        <w:rPr>
          <w:b/>
          <w:lang w:val="en-US" w:eastAsia="zh-CN" w:bidi="ar"/>
        </w:rPr>
        <w:t xml:space="preserve">: </w:t>
      </w:r>
      <w:r w:rsidR="00F66E4A">
        <w:rPr>
          <w:b/>
          <w:lang w:val="en-US" w:eastAsia="zh-CN" w:bidi="ar"/>
        </w:rPr>
        <w:t>d</w:t>
      </w:r>
      <w:r w:rsidR="0063506A" w:rsidRPr="0063506A">
        <w:rPr>
          <w:b/>
          <w:lang w:val="en-US" w:eastAsia="zh-CN" w:bidi="ar"/>
        </w:rPr>
        <w:t>edicated functionalities designed specifically for NTN operation</w:t>
      </w:r>
      <w:r w:rsidRPr="0011303F">
        <w:rPr>
          <w:b/>
          <w:lang w:val="en-US" w:eastAsia="zh-CN" w:bidi="ar"/>
        </w:rPr>
        <w:t xml:space="preserve">.  </w:t>
      </w:r>
    </w:p>
    <w:p w14:paraId="1B128B47" w14:textId="77777777" w:rsidR="004C25DD" w:rsidRDefault="004C25DD">
      <w:pPr>
        <w:rPr>
          <w:b/>
          <w:lang w:val="en-US" w:eastAsia="zh-CN" w:bidi="ar"/>
        </w:rPr>
      </w:pPr>
    </w:p>
    <w:p w14:paraId="3175E2DC" w14:textId="79AF02B4" w:rsidR="004C25DD" w:rsidRDefault="0063506A" w:rsidP="0011303F">
      <w:pPr>
        <w:pStyle w:val="3"/>
        <w:rPr>
          <w:rFonts w:eastAsia="等线"/>
          <w:lang w:val="en-US" w:bidi="ar"/>
        </w:rPr>
      </w:pPr>
      <w:r>
        <w:rPr>
          <w:lang w:val="en-US" w:bidi="ar"/>
        </w:rPr>
        <w:t xml:space="preserve">2.3.1 </w:t>
      </w:r>
      <w:r w:rsidR="00E07380">
        <w:rPr>
          <w:lang w:val="en-US" w:bidi="ar"/>
        </w:rPr>
        <w:t>TN/NTN common design</w:t>
      </w:r>
    </w:p>
    <w:p w14:paraId="128CD104" w14:textId="2E41023B" w:rsidR="004C25DD" w:rsidRDefault="00E07380">
      <w:pPr>
        <w:rPr>
          <w:rFonts w:eastAsia="等线"/>
          <w:lang w:val="en-US" w:eastAsia="zh-CN" w:bidi="ar"/>
        </w:rPr>
      </w:pPr>
      <w:r>
        <w:rPr>
          <w:rFonts w:eastAsia="等线"/>
          <w:lang w:val="en-US" w:eastAsia="zh-CN" w:bidi="ar"/>
        </w:rPr>
        <w:t xml:space="preserve">To have a harmonized design for TN and NTN, from RAN2 perspective, the basic design should be common, e.g., the L2 protocol stacks to </w:t>
      </w:r>
      <w:r w:rsidR="00EB7A23">
        <w:rPr>
          <w:rFonts w:eastAsia="等线"/>
          <w:lang w:val="en-US" w:eastAsia="zh-CN" w:bidi="ar"/>
        </w:rPr>
        <w:t xml:space="preserve">support </w:t>
      </w:r>
      <w:r>
        <w:rPr>
          <w:rFonts w:eastAsia="等线"/>
          <w:lang w:val="en-US" w:eastAsia="zh-CN" w:bidi="ar"/>
        </w:rPr>
        <w:t xml:space="preserve">communication, the basic scheduling </w:t>
      </w:r>
      <w:r>
        <w:rPr>
          <w:rFonts w:eastAsia="等线"/>
          <w:lang w:eastAsia="zh-CN" w:bidi="ar"/>
        </w:rPr>
        <w:t>mechanisms (e.g.</w:t>
      </w:r>
      <w:r w:rsidR="001255C3">
        <w:rPr>
          <w:rFonts w:eastAsia="等线"/>
          <w:lang w:eastAsia="zh-CN" w:bidi="ar"/>
        </w:rPr>
        <w:t>,</w:t>
      </w:r>
      <w:r>
        <w:rPr>
          <w:rFonts w:eastAsia="等线"/>
          <w:lang w:eastAsia="zh-CN" w:bidi="ar"/>
        </w:rPr>
        <w:t xml:space="preserve"> LCP for UL transmission)</w:t>
      </w:r>
      <w:r>
        <w:rPr>
          <w:rFonts w:eastAsia="等线"/>
          <w:lang w:val="en-US" w:eastAsia="zh-CN" w:bidi="ar"/>
        </w:rPr>
        <w:t xml:space="preserve">, and the basic mobility procedure to enable the UE </w:t>
      </w:r>
      <w:r>
        <w:rPr>
          <w:rFonts w:eastAsia="等线"/>
          <w:lang w:eastAsia="zh-CN" w:bidi="ar"/>
        </w:rPr>
        <w:t xml:space="preserve">to </w:t>
      </w:r>
      <w:r>
        <w:rPr>
          <w:rFonts w:eastAsia="等线"/>
          <w:lang w:val="en-US" w:eastAsia="zh-CN" w:bidi="ar"/>
        </w:rPr>
        <w:t xml:space="preserve">switch the serving cell. More common functionalities can be </w:t>
      </w:r>
      <w:r w:rsidR="00EB7A23">
        <w:rPr>
          <w:rFonts w:eastAsia="等线"/>
          <w:lang w:val="en-US" w:eastAsia="zh-CN" w:bidi="ar"/>
        </w:rPr>
        <w:t>included</w:t>
      </w:r>
      <w:r>
        <w:rPr>
          <w:rFonts w:eastAsia="等线"/>
          <w:lang w:val="en-US" w:eastAsia="zh-CN" w:bidi="ar"/>
        </w:rPr>
        <w:t xml:space="preserve"> </w:t>
      </w:r>
      <w:r>
        <w:rPr>
          <w:rFonts w:eastAsia="等线"/>
          <w:lang w:eastAsia="zh-CN" w:bidi="ar"/>
        </w:rPr>
        <w:t>for this category</w:t>
      </w:r>
      <w:r w:rsidR="00EB7A23">
        <w:rPr>
          <w:rFonts w:eastAsia="等线"/>
          <w:lang w:eastAsia="zh-CN" w:bidi="ar"/>
        </w:rPr>
        <w:t xml:space="preserve"> if</w:t>
      </w:r>
      <w:r w:rsidR="00EB7A23" w:rsidRPr="00EB7A23">
        <w:rPr>
          <w:rFonts w:eastAsia="等线"/>
          <w:lang w:val="en-US" w:eastAsia="zh-CN" w:bidi="ar"/>
        </w:rPr>
        <w:t xml:space="preserve"> </w:t>
      </w:r>
      <w:r w:rsidR="00EB7A23">
        <w:rPr>
          <w:rFonts w:eastAsia="等线"/>
          <w:lang w:val="en-US" w:eastAsia="zh-CN" w:bidi="ar"/>
        </w:rPr>
        <w:t>identified</w:t>
      </w:r>
      <w:r>
        <w:rPr>
          <w:rFonts w:eastAsia="等线"/>
          <w:lang w:val="en-US" w:eastAsia="zh-CN" w:bidi="ar"/>
        </w:rPr>
        <w:t xml:space="preserve">. </w:t>
      </w:r>
    </w:p>
    <w:p w14:paraId="3F3B37AE" w14:textId="0EFF4CB5" w:rsidR="004C25DD" w:rsidRDefault="00EB7A23">
      <w:pPr>
        <w:rPr>
          <w:rFonts w:eastAsia="等线"/>
          <w:b/>
          <w:lang w:val="en-US" w:eastAsia="zh-CN" w:bidi="ar"/>
        </w:rPr>
      </w:pPr>
      <w:r>
        <w:rPr>
          <w:rFonts w:eastAsia="等线"/>
          <w:lang w:val="en-US" w:eastAsia="zh-CN" w:bidi="ar"/>
        </w:rPr>
        <w:t>For now</w:t>
      </w:r>
      <w:r w:rsidR="00E07380">
        <w:rPr>
          <w:rFonts w:eastAsia="等线"/>
          <w:lang w:val="en-US" w:eastAsia="zh-CN" w:bidi="ar"/>
        </w:rPr>
        <w:t xml:space="preserve">, we propose </w:t>
      </w:r>
      <w:r w:rsidR="00E07380">
        <w:rPr>
          <w:rFonts w:eastAsia="等线"/>
          <w:lang w:eastAsia="zh-CN" w:bidi="ar"/>
        </w:rPr>
        <w:t xml:space="preserve">that </w:t>
      </w:r>
      <w:r w:rsidR="00E07380">
        <w:rPr>
          <w:rFonts w:eastAsia="等线"/>
          <w:lang w:val="en-US" w:eastAsia="zh-CN" w:bidi="ar"/>
        </w:rPr>
        <w:t xml:space="preserve">the following functionalities </w:t>
      </w:r>
      <w:r w:rsidR="00E07380">
        <w:rPr>
          <w:rFonts w:eastAsia="等线"/>
          <w:lang w:eastAsia="zh-CN" w:bidi="ar"/>
        </w:rPr>
        <w:t>are classified into</w:t>
      </w:r>
      <w:r w:rsidR="00E07380">
        <w:rPr>
          <w:rFonts w:eastAsia="等线"/>
          <w:lang w:val="en-US" w:eastAsia="zh-CN" w:bidi="ar"/>
        </w:rPr>
        <w:t xml:space="preserve"> the common design category</w:t>
      </w:r>
      <w:r w:rsidR="00E07380">
        <w:rPr>
          <w:rFonts w:eastAsia="等线"/>
          <w:lang w:eastAsia="zh-CN" w:bidi="ar"/>
        </w:rPr>
        <w:t>:</w:t>
      </w:r>
    </w:p>
    <w:p w14:paraId="5DD3F503" w14:textId="77777777" w:rsidR="004C25DD" w:rsidRDefault="00E07380">
      <w:pPr>
        <w:rPr>
          <w:b/>
          <w:lang w:val="en-US" w:eastAsia="zh-CN" w:bidi="ar"/>
        </w:rPr>
      </w:pPr>
      <w:bookmarkStart w:id="5" w:name="_Hlk213401544"/>
      <w:r>
        <w:rPr>
          <w:b/>
          <w:lang w:val="en-US" w:eastAsia="zh-CN" w:bidi="ar"/>
        </w:rPr>
        <w:t xml:space="preserve">Proposal 4: RAN2 studies at least the following functionalities as TN/NTN common design: L2 protocol stacks, basic scheduling, basic RRM-based mobility procedure, etc. </w:t>
      </w:r>
    </w:p>
    <w:bookmarkEnd w:id="5"/>
    <w:p w14:paraId="276B5606" w14:textId="77777777" w:rsidR="004C25DD" w:rsidRDefault="004C25DD">
      <w:pPr>
        <w:rPr>
          <w:b/>
          <w:lang w:val="en-US" w:eastAsia="zh-CN" w:bidi="ar"/>
        </w:rPr>
      </w:pPr>
    </w:p>
    <w:p w14:paraId="5BCFE72A" w14:textId="7943FE55" w:rsidR="004C25DD" w:rsidRDefault="0063506A" w:rsidP="0011303F">
      <w:pPr>
        <w:pStyle w:val="3"/>
        <w:rPr>
          <w:rFonts w:eastAsia="等线"/>
          <w:lang w:val="en-US" w:bidi="ar"/>
        </w:rPr>
      </w:pPr>
      <w:r>
        <w:rPr>
          <w:lang w:val="en-US" w:bidi="ar"/>
        </w:rPr>
        <w:t xml:space="preserve">2.3.2 </w:t>
      </w:r>
      <w:r w:rsidR="00E07380">
        <w:rPr>
          <w:lang w:val="en-US" w:bidi="ar"/>
        </w:rPr>
        <w:t>TN/NTN design with common framework</w:t>
      </w:r>
    </w:p>
    <w:p w14:paraId="51E41EEF" w14:textId="725FA161" w:rsidR="004C25DD" w:rsidRDefault="00E07380">
      <w:pPr>
        <w:rPr>
          <w:rFonts w:eastAsia="等线"/>
          <w:lang w:val="en-US" w:eastAsia="zh-CN" w:bidi="ar"/>
        </w:rPr>
      </w:pPr>
      <w:r>
        <w:rPr>
          <w:rFonts w:eastAsia="等线"/>
          <w:lang w:val="en-US" w:eastAsia="zh-CN" w:bidi="ar"/>
        </w:rPr>
        <w:t>In the 5G design, NTN was not a Day</w:t>
      </w:r>
      <w:r w:rsidR="004B2568">
        <w:rPr>
          <w:rFonts w:eastAsia="等线"/>
          <w:lang w:val="en-US" w:eastAsia="zh-CN" w:bidi="ar"/>
        </w:rPr>
        <w:t>-</w:t>
      </w:r>
      <w:r>
        <w:rPr>
          <w:rFonts w:eastAsia="等线"/>
          <w:lang w:val="en-US" w:eastAsia="zh-CN" w:bidi="ar"/>
        </w:rPr>
        <w:t>1 feature, and the TN basic designs were already stable when NTN was introduced in later releases, making it difficult to adapt fundamental features (e.g.</w:t>
      </w:r>
      <w:r w:rsidR="001255C3">
        <w:rPr>
          <w:rFonts w:eastAsia="等线"/>
          <w:lang w:val="en-US" w:eastAsia="zh-CN" w:bidi="ar"/>
        </w:rPr>
        <w:t>,</w:t>
      </w:r>
      <w:r>
        <w:rPr>
          <w:rFonts w:eastAsia="等线"/>
          <w:lang w:val="en-US" w:eastAsia="zh-CN" w:bidi="ar"/>
        </w:rPr>
        <w:t xml:space="preserve"> SSB periodicity for initial access) to NTN characteristics and posing negative impacts on NR NTN commercialization. </w:t>
      </w:r>
      <w:r w:rsidR="004B2568">
        <w:rPr>
          <w:rFonts w:eastAsia="等线"/>
          <w:lang w:val="en-US" w:eastAsia="zh-CN" w:bidi="ar"/>
        </w:rPr>
        <w:t xml:space="preserve">Building on </w:t>
      </w:r>
      <w:r>
        <w:rPr>
          <w:rFonts w:eastAsia="等线"/>
          <w:lang w:val="en-US" w:eastAsia="zh-CN" w:bidi="ar"/>
        </w:rPr>
        <w:t xml:space="preserve">lessons from 5G NTN designs, the issues </w:t>
      </w:r>
      <w:r w:rsidR="00231052">
        <w:rPr>
          <w:rFonts w:eastAsia="等线"/>
          <w:lang w:val="en-US" w:eastAsia="zh-CN" w:bidi="ar"/>
        </w:rPr>
        <w:t>associated with</w:t>
      </w:r>
      <w:r>
        <w:rPr>
          <w:rFonts w:eastAsia="等线"/>
          <w:lang w:val="en-US" w:eastAsia="zh-CN" w:bidi="ar"/>
        </w:rPr>
        <w:t xml:space="preserve"> the NTN characteristics and scenarios should be addressed in </w:t>
      </w:r>
      <w:r w:rsidR="00231052">
        <w:rPr>
          <w:rFonts w:eastAsia="等线"/>
          <w:lang w:val="en-US" w:eastAsia="zh-CN" w:bidi="ar"/>
        </w:rPr>
        <w:t xml:space="preserve">the </w:t>
      </w:r>
      <w:r>
        <w:rPr>
          <w:rFonts w:eastAsia="等线"/>
          <w:lang w:val="en-US" w:eastAsia="zh-CN" w:bidi="ar"/>
        </w:rPr>
        <w:t xml:space="preserve">6G </w:t>
      </w:r>
      <w:r w:rsidR="00231052">
        <w:rPr>
          <w:rFonts w:eastAsia="等线"/>
          <w:lang w:val="en-US" w:eastAsia="zh-CN" w:bidi="ar"/>
        </w:rPr>
        <w:t xml:space="preserve">Day-1 </w:t>
      </w:r>
      <w:r>
        <w:rPr>
          <w:rFonts w:eastAsia="等线"/>
          <w:lang w:val="en-US" w:eastAsia="zh-CN" w:bidi="ar"/>
        </w:rPr>
        <w:t>design.</w:t>
      </w:r>
    </w:p>
    <w:p w14:paraId="4BE48BDB" w14:textId="0651F25B" w:rsidR="004C25DD" w:rsidRDefault="00E07380">
      <w:pPr>
        <w:rPr>
          <w:rFonts w:eastAsia="等线"/>
          <w:lang w:val="en-US" w:eastAsia="zh-CN" w:bidi="ar"/>
        </w:rPr>
      </w:pPr>
      <w:r>
        <w:rPr>
          <w:rFonts w:eastAsia="等线"/>
          <w:lang w:val="en-US" w:eastAsia="zh-CN" w:bidi="ar"/>
        </w:rPr>
        <w:t xml:space="preserve">In the following, we list some </w:t>
      </w:r>
      <w:r w:rsidR="006F699A">
        <w:rPr>
          <w:rFonts w:eastAsia="等线"/>
          <w:lang w:val="en-US" w:eastAsia="zh-CN" w:bidi="ar"/>
        </w:rPr>
        <w:t xml:space="preserve">identified </w:t>
      </w:r>
      <w:r>
        <w:rPr>
          <w:rFonts w:eastAsia="等线"/>
          <w:lang w:val="en-US" w:eastAsia="zh-CN" w:bidi="ar"/>
        </w:rPr>
        <w:t xml:space="preserve">functionalities within </w:t>
      </w:r>
      <w:r w:rsidR="006F699A">
        <w:rPr>
          <w:rFonts w:eastAsia="等线"/>
          <w:lang w:val="en-US" w:eastAsia="zh-CN" w:bidi="ar"/>
        </w:rPr>
        <w:t xml:space="preserve">the </w:t>
      </w:r>
      <w:r>
        <w:rPr>
          <w:rFonts w:eastAsia="等线"/>
          <w:lang w:val="en-US" w:eastAsia="zh-CN" w:bidi="ar"/>
        </w:rPr>
        <w:t xml:space="preserve">common framework for TN and NTN. </w:t>
      </w:r>
    </w:p>
    <w:p w14:paraId="19D61C3D" w14:textId="582EA9D9" w:rsidR="004C25DD" w:rsidRDefault="00E07380">
      <w:pPr>
        <w:rPr>
          <w:rFonts w:eastAsia="等线"/>
          <w:lang w:val="en-US" w:eastAsia="zh-CN" w:bidi="ar"/>
        </w:rPr>
      </w:pPr>
      <w:r>
        <w:rPr>
          <w:rFonts w:eastAsia="等线"/>
          <w:lang w:val="en-US" w:eastAsia="zh-CN" w:bidi="ar"/>
        </w:rPr>
        <w:t xml:space="preserve">In 5G, GNSS function of UE and the ephemeris information in system information </w:t>
      </w:r>
      <w:r w:rsidR="002F2337">
        <w:rPr>
          <w:rFonts w:eastAsia="等线"/>
          <w:lang w:val="en-US" w:eastAsia="zh-CN" w:bidi="ar"/>
        </w:rPr>
        <w:t>are</w:t>
      </w:r>
      <w:r>
        <w:rPr>
          <w:rFonts w:eastAsia="等线"/>
          <w:lang w:val="en-US" w:eastAsia="zh-CN" w:bidi="ar"/>
        </w:rPr>
        <w:t xml:space="preserve"> </w:t>
      </w:r>
      <w:r w:rsidR="004636E5">
        <w:rPr>
          <w:rFonts w:eastAsia="等线"/>
          <w:lang w:val="en-US" w:eastAsia="zh-CN" w:bidi="ar"/>
        </w:rPr>
        <w:t>essential</w:t>
      </w:r>
      <w:r>
        <w:rPr>
          <w:rFonts w:eastAsia="等线"/>
          <w:lang w:val="en-US" w:eastAsia="zh-CN" w:bidi="ar"/>
        </w:rPr>
        <w:t xml:space="preserve"> for NTN initial access, which is not </w:t>
      </w:r>
      <w:r w:rsidR="004636E5">
        <w:rPr>
          <w:rFonts w:eastAsia="等线"/>
          <w:lang w:val="en-US" w:eastAsia="zh-CN" w:bidi="ar"/>
        </w:rPr>
        <w:t>the case</w:t>
      </w:r>
      <w:r>
        <w:rPr>
          <w:rFonts w:eastAsia="等线"/>
          <w:lang w:val="en-US" w:eastAsia="zh-CN" w:bidi="ar"/>
        </w:rPr>
        <w:t xml:space="preserve"> for TN design. In 6G, </w:t>
      </w:r>
      <w:r w:rsidR="001255C3">
        <w:rPr>
          <w:rFonts w:eastAsia="等线"/>
          <w:lang w:val="en-US" w:eastAsia="zh-CN" w:bidi="ar"/>
        </w:rPr>
        <w:t xml:space="preserve">RAN1 already agreed to study </w:t>
      </w:r>
      <w:r>
        <w:rPr>
          <w:rFonts w:eastAsia="等线"/>
          <w:lang w:val="en-US" w:eastAsia="zh-CN" w:bidi="ar"/>
        </w:rPr>
        <w:t>GNSS-less/resilient/based operation [</w:t>
      </w:r>
      <w:r w:rsidR="003F28BB">
        <w:rPr>
          <w:rFonts w:eastAsia="等线"/>
          <w:lang w:val="en-US" w:eastAsia="zh-CN" w:bidi="ar"/>
        </w:rPr>
        <w:t>4</w:t>
      </w:r>
      <w:r>
        <w:rPr>
          <w:rFonts w:eastAsia="等线"/>
          <w:lang w:val="en-US" w:eastAsia="zh-CN" w:bidi="ar"/>
        </w:rPr>
        <w:t xml:space="preserve">]. </w:t>
      </w:r>
      <w:r w:rsidR="001255C3">
        <w:rPr>
          <w:rFonts w:eastAsia="等线"/>
          <w:lang w:val="en-US" w:eastAsia="zh-CN" w:bidi="ar"/>
        </w:rPr>
        <w:t>RAN1 also agreed to studying initial access for TN and NTN (including cell search and SSB periodicity), the necessary RAN2 impacts can be discussed after further progress is made in RAN1</w:t>
      </w:r>
      <w:r>
        <w:rPr>
          <w:lang w:val="en-US" w:eastAsia="zh-CN" w:bidi="ar"/>
        </w:rPr>
        <w:t>.</w:t>
      </w:r>
    </w:p>
    <w:p w14:paraId="4606152B" w14:textId="035C47C0" w:rsidR="004C25DD" w:rsidRDefault="00E07380">
      <w:pPr>
        <w:rPr>
          <w:rFonts w:eastAsia="等线"/>
          <w:lang w:val="en-US" w:eastAsia="zh-CN" w:bidi="ar"/>
        </w:rPr>
      </w:pPr>
      <w:r>
        <w:rPr>
          <w:rFonts w:eastAsia="等线"/>
          <w:lang w:val="en-US" w:eastAsia="zh-CN" w:bidi="ar"/>
        </w:rPr>
        <w:t xml:space="preserve">Similarly, the system information </w:t>
      </w:r>
      <w:r>
        <w:rPr>
          <w:rFonts w:eastAsia="等线"/>
          <w:lang w:eastAsia="zh-CN" w:bidi="ar"/>
        </w:rPr>
        <w:t>acquisition</w:t>
      </w:r>
      <w:r>
        <w:rPr>
          <w:rFonts w:eastAsia="等线"/>
          <w:lang w:val="en-US" w:eastAsia="zh-CN" w:bidi="ar"/>
        </w:rPr>
        <w:t xml:space="preserve"> procedure can follow the common framework. </w:t>
      </w:r>
      <w:r w:rsidR="00231052" w:rsidRPr="00231052">
        <w:rPr>
          <w:rFonts w:eastAsia="等线"/>
          <w:lang w:eastAsia="zh-CN" w:bidi="ar"/>
        </w:rPr>
        <w:t xml:space="preserve">However, the system information deemed essential may differ between TN and NTN communications, necessitating the introduction of </w:t>
      </w:r>
      <w:r w:rsidR="001255C3">
        <w:rPr>
          <w:rFonts w:eastAsia="等线"/>
          <w:lang w:eastAsia="zh-CN" w:bidi="ar"/>
        </w:rPr>
        <w:t xml:space="preserve">essential </w:t>
      </w:r>
      <w:r w:rsidR="00231052" w:rsidRPr="00231052">
        <w:rPr>
          <w:rFonts w:eastAsia="等线"/>
          <w:lang w:eastAsia="zh-CN" w:bidi="ar"/>
        </w:rPr>
        <w:t>adaptations for NTN</w:t>
      </w:r>
      <w:r>
        <w:rPr>
          <w:rFonts w:eastAsia="等线"/>
          <w:lang w:val="en-US" w:eastAsia="zh-CN" w:bidi="ar"/>
        </w:rPr>
        <w:t xml:space="preserve">. The </w:t>
      </w:r>
      <w:r>
        <w:rPr>
          <w:rFonts w:eastAsia="等线"/>
          <w:lang w:eastAsia="zh-CN" w:bidi="ar"/>
        </w:rPr>
        <w:t>detailed</w:t>
      </w:r>
      <w:r>
        <w:rPr>
          <w:rFonts w:eastAsia="等线"/>
          <w:lang w:val="en-US" w:eastAsia="zh-CN" w:bidi="ar"/>
        </w:rPr>
        <w:t xml:space="preserve"> adaptation for NTN can be further </w:t>
      </w:r>
      <w:r>
        <w:rPr>
          <w:rFonts w:eastAsia="等线"/>
          <w:lang w:eastAsia="zh-CN" w:bidi="ar"/>
        </w:rPr>
        <w:t>studied</w:t>
      </w:r>
      <w:r>
        <w:rPr>
          <w:rFonts w:eastAsia="等线"/>
          <w:lang w:val="en-US" w:eastAsia="zh-CN" w:bidi="ar"/>
        </w:rPr>
        <w:t xml:space="preserve"> in the agenda </w:t>
      </w:r>
      <w:r w:rsidR="0041014F">
        <w:rPr>
          <w:rFonts w:eastAsia="等线"/>
          <w:lang w:val="en-US" w:eastAsia="zh-CN" w:bidi="ar"/>
        </w:rPr>
        <w:t>items where</w:t>
      </w:r>
      <w:r>
        <w:rPr>
          <w:rFonts w:eastAsia="等线"/>
          <w:lang w:val="en-US" w:eastAsia="zh-CN" w:bidi="ar"/>
        </w:rPr>
        <w:t xml:space="preserve"> the </w:t>
      </w:r>
      <w:r>
        <w:rPr>
          <w:rFonts w:eastAsia="等线"/>
          <w:lang w:eastAsia="zh-CN" w:bidi="ar"/>
        </w:rPr>
        <w:t xml:space="preserve">corresponding </w:t>
      </w:r>
      <w:r>
        <w:rPr>
          <w:rFonts w:eastAsia="等线"/>
          <w:lang w:val="en-US" w:eastAsia="zh-CN" w:bidi="ar"/>
        </w:rPr>
        <w:t>functionalities are discussed</w:t>
      </w:r>
      <w:r>
        <w:rPr>
          <w:rFonts w:eastAsia="等线"/>
          <w:lang w:eastAsia="zh-CN" w:bidi="ar"/>
        </w:rPr>
        <w:t xml:space="preserve"> for TN</w:t>
      </w:r>
      <w:r>
        <w:rPr>
          <w:rFonts w:eastAsia="等线"/>
          <w:lang w:val="en-US" w:eastAsia="zh-CN" w:bidi="ar"/>
        </w:rPr>
        <w:t xml:space="preserve">. </w:t>
      </w:r>
    </w:p>
    <w:p w14:paraId="7266F79F" w14:textId="7FFFF2D8" w:rsidR="004C25DD" w:rsidRDefault="00384752">
      <w:pPr>
        <w:rPr>
          <w:lang w:eastAsia="zh-CN" w:bidi="ar"/>
        </w:rPr>
      </w:pPr>
      <w:r w:rsidRPr="00384752">
        <w:rPr>
          <w:rFonts w:eastAsia="等线"/>
          <w:lang w:val="en-US" w:eastAsia="zh-CN" w:bidi="ar"/>
        </w:rPr>
        <w:t>The basic paging design, which enables UEs to remain reachable for services, is recommended to adopt a unified framework applicable to both TN and NTN</w:t>
      </w:r>
      <w:r w:rsidR="00E07380">
        <w:rPr>
          <w:rFonts w:eastAsia="等线"/>
          <w:lang w:val="en-US" w:eastAsia="zh-CN" w:bidi="ar"/>
        </w:rPr>
        <w:t xml:space="preserve">. </w:t>
      </w:r>
      <w:r w:rsidRPr="00384752">
        <w:rPr>
          <w:rFonts w:eastAsia="等线"/>
          <w:lang w:val="en-US" w:eastAsia="zh-CN" w:bidi="ar"/>
        </w:rPr>
        <w:t>However, due to the limited RF capability and power constraints of handheld UEs, establishing NTN communication successfully may not always be feasible without user assistance (e.g., user intervention to achieve UE-to-satellite alignment). This scenario can occur, for instance, when the UE is stored in a pocket or bag. To minimize unnecessary user disturbance, it is advisable to consider a mechanism that allows the user to decide whether to initiate communication in response to paging</w:t>
      </w:r>
      <w:r w:rsidR="00E07380">
        <w:rPr>
          <w:lang w:eastAsia="zh-CN" w:bidi="ar"/>
        </w:rPr>
        <w:t>.</w:t>
      </w:r>
    </w:p>
    <w:p w14:paraId="0F594DAE" w14:textId="732E62DD" w:rsidR="004B2568" w:rsidRDefault="00E07380">
      <w:pPr>
        <w:rPr>
          <w:b/>
          <w:lang w:val="en-US" w:eastAsia="zh-CN" w:bidi="ar"/>
        </w:rPr>
      </w:pPr>
      <w:r>
        <w:rPr>
          <w:b/>
          <w:lang w:val="en-US" w:eastAsia="zh-CN" w:bidi="ar"/>
        </w:rPr>
        <w:t xml:space="preserve">Proposal 5: RAN2 studies at least the following functionalities as </w:t>
      </w:r>
      <w:r w:rsidR="009D12DE">
        <w:rPr>
          <w:b/>
          <w:lang w:val="en-US" w:eastAsia="zh-CN" w:bidi="ar"/>
        </w:rPr>
        <w:t xml:space="preserve">a part of </w:t>
      </w:r>
      <w:r>
        <w:rPr>
          <w:b/>
          <w:lang w:val="en-US" w:eastAsia="zh-CN" w:bidi="ar"/>
        </w:rPr>
        <w:t xml:space="preserve">TN/NTN design within </w:t>
      </w:r>
      <w:r w:rsidR="009D12DE">
        <w:rPr>
          <w:b/>
          <w:lang w:val="en-US" w:eastAsia="zh-CN" w:bidi="ar"/>
        </w:rPr>
        <w:t xml:space="preserve">a </w:t>
      </w:r>
      <w:r>
        <w:rPr>
          <w:b/>
          <w:lang w:val="en-US" w:eastAsia="zh-CN" w:bidi="ar"/>
        </w:rPr>
        <w:t>common framework: initial access</w:t>
      </w:r>
      <w:bookmarkStart w:id="6" w:name="_Hlk213087072"/>
      <w:r>
        <w:rPr>
          <w:b/>
          <w:lang w:val="en-US" w:eastAsia="zh-CN" w:bidi="ar"/>
        </w:rPr>
        <w:t xml:space="preserve"> (with or without ephemeris/GNSS)</w:t>
      </w:r>
      <w:bookmarkEnd w:id="6"/>
      <w:r>
        <w:rPr>
          <w:b/>
          <w:lang w:val="en-US" w:eastAsia="zh-CN" w:bidi="ar"/>
        </w:rPr>
        <w:t xml:space="preserve">, basic system information design, basic paging design. </w:t>
      </w:r>
    </w:p>
    <w:p w14:paraId="5293245E" w14:textId="77777777" w:rsidR="00F66E4A" w:rsidRPr="00F66E4A" w:rsidRDefault="00F66E4A">
      <w:pPr>
        <w:rPr>
          <w:rFonts w:eastAsia="等线"/>
          <w:b/>
          <w:lang w:val="en-US" w:eastAsia="zh-CN" w:bidi="ar"/>
        </w:rPr>
      </w:pPr>
    </w:p>
    <w:p w14:paraId="539B9810" w14:textId="5BBBA7FA" w:rsidR="004C25DD" w:rsidRDefault="0063506A" w:rsidP="0011303F">
      <w:pPr>
        <w:pStyle w:val="3"/>
        <w:rPr>
          <w:rFonts w:eastAsia="等线"/>
          <w:lang w:val="en-US" w:bidi="ar"/>
        </w:rPr>
      </w:pPr>
      <w:r>
        <w:rPr>
          <w:lang w:val="en-US" w:bidi="ar"/>
        </w:rPr>
        <w:t xml:space="preserve">2.3.3 </w:t>
      </w:r>
      <w:r w:rsidR="00E07380">
        <w:rPr>
          <w:lang w:val="en-US" w:bidi="ar"/>
        </w:rPr>
        <w:t>NTN specific design</w:t>
      </w:r>
    </w:p>
    <w:p w14:paraId="132578C7" w14:textId="5593B171" w:rsidR="004C25DD" w:rsidRDefault="00E07380">
      <w:pPr>
        <w:rPr>
          <w:rFonts w:eastAsia="等线"/>
          <w:lang w:val="en-US" w:eastAsia="zh-CN" w:bidi="ar"/>
        </w:rPr>
      </w:pPr>
      <w:r>
        <w:rPr>
          <w:rFonts w:eastAsia="等线"/>
          <w:lang w:val="en-US" w:eastAsia="zh-CN" w:bidi="ar"/>
        </w:rPr>
        <w:t xml:space="preserve">In the following, </w:t>
      </w:r>
      <w:r w:rsidR="009D12DE" w:rsidRPr="009D12DE">
        <w:rPr>
          <w:lang w:val="en-US" w:eastAsia="zh-CN" w:bidi="ar"/>
        </w:rPr>
        <w:t xml:space="preserve">several </w:t>
      </w:r>
      <w:r w:rsidR="006F699A" w:rsidRPr="009D12DE">
        <w:rPr>
          <w:lang w:val="en-US" w:eastAsia="zh-CN" w:bidi="ar"/>
        </w:rPr>
        <w:t>NTN</w:t>
      </w:r>
      <w:r w:rsidR="006F699A">
        <w:rPr>
          <w:lang w:val="en-US" w:eastAsia="zh-CN" w:bidi="ar"/>
        </w:rPr>
        <w:t xml:space="preserve"> specific </w:t>
      </w:r>
      <w:r w:rsidR="009D12DE" w:rsidRPr="009D12DE">
        <w:rPr>
          <w:lang w:val="en-US" w:eastAsia="zh-CN" w:bidi="ar"/>
        </w:rPr>
        <w:t xml:space="preserve">functionalities </w:t>
      </w:r>
      <w:r w:rsidR="006F699A">
        <w:rPr>
          <w:lang w:val="en-US" w:eastAsia="zh-CN" w:bidi="ar"/>
        </w:rPr>
        <w:t xml:space="preserve">which we think are essential </w:t>
      </w:r>
      <w:r w:rsidR="009D12DE" w:rsidRPr="009D12DE">
        <w:rPr>
          <w:lang w:val="en-US" w:eastAsia="zh-CN" w:bidi="ar"/>
        </w:rPr>
        <w:t>are identified</w:t>
      </w:r>
      <w:r>
        <w:rPr>
          <w:rFonts w:eastAsia="等线"/>
          <w:lang w:val="en-US" w:eastAsia="zh-CN" w:bidi="ar"/>
        </w:rPr>
        <w:t xml:space="preserve">. </w:t>
      </w:r>
    </w:p>
    <w:p w14:paraId="1F973167" w14:textId="3CB4B7B4" w:rsidR="004C25DD" w:rsidRDefault="00E07380">
      <w:pPr>
        <w:rPr>
          <w:lang w:val="en-US" w:eastAsia="zh-CN" w:bidi="ar"/>
        </w:rPr>
      </w:pPr>
      <w:r>
        <w:rPr>
          <w:rFonts w:eastAsia="等线"/>
          <w:lang w:val="en-US" w:eastAsia="zh-CN" w:bidi="ar"/>
        </w:rPr>
        <w:t xml:space="preserve">For </w:t>
      </w:r>
      <w:r w:rsidR="009D12DE" w:rsidRPr="009D12DE">
        <w:rPr>
          <w:lang w:val="en-US" w:eastAsia="zh-CN" w:bidi="ar"/>
        </w:rPr>
        <w:t>instance</w:t>
      </w:r>
      <w:r>
        <w:rPr>
          <w:rFonts w:eastAsia="等线"/>
          <w:lang w:val="en-US" w:eastAsia="zh-CN" w:bidi="ar"/>
        </w:rPr>
        <w:t xml:space="preserve">, NTN specific mobility should be studied to </w:t>
      </w:r>
      <w:r w:rsidR="009D12DE">
        <w:rPr>
          <w:rFonts w:eastAsia="等线"/>
          <w:lang w:val="en-US" w:eastAsia="zh-CN" w:bidi="ar"/>
        </w:rPr>
        <w:t xml:space="preserve">address unique </w:t>
      </w:r>
      <w:r>
        <w:rPr>
          <w:rFonts w:eastAsia="等线"/>
          <w:lang w:val="en-US" w:eastAsia="zh-CN" w:bidi="ar"/>
        </w:rPr>
        <w:t xml:space="preserve">NTN characteristics and scenarios. </w:t>
      </w:r>
      <w:r w:rsidR="009D12DE">
        <w:rPr>
          <w:rFonts w:eastAsia="等线"/>
          <w:lang w:val="en-US" w:eastAsia="zh-CN" w:bidi="ar"/>
        </w:rPr>
        <w:t xml:space="preserve">This includes </w:t>
      </w:r>
      <w:r>
        <w:rPr>
          <w:rFonts w:eastAsia="等线"/>
          <w:lang w:val="en-US" w:eastAsia="zh-CN" w:bidi="ar"/>
        </w:rPr>
        <w:t>location</w:t>
      </w:r>
      <w:r>
        <w:rPr>
          <w:rFonts w:eastAsia="等线" w:hint="eastAsia"/>
          <w:lang w:val="en-US" w:eastAsia="zh-CN" w:bidi="ar"/>
        </w:rPr>
        <w:t>/</w:t>
      </w:r>
      <w:r>
        <w:rPr>
          <w:rFonts w:eastAsia="等线"/>
          <w:lang w:val="en-US" w:eastAsia="zh-CN" w:bidi="ar"/>
        </w:rPr>
        <w:t xml:space="preserve">time/angle-based mobility </w:t>
      </w:r>
      <w:r w:rsidR="009D12DE">
        <w:rPr>
          <w:rFonts w:eastAsia="等线"/>
          <w:lang w:val="en-US" w:eastAsia="zh-CN" w:bidi="ar"/>
        </w:rPr>
        <w:t xml:space="preserve">management </w:t>
      </w:r>
      <w:r>
        <w:rPr>
          <w:rFonts w:eastAsia="等线"/>
          <w:lang w:val="en-US" w:eastAsia="zh-CN" w:bidi="ar"/>
        </w:rPr>
        <w:t xml:space="preserve">to </w:t>
      </w:r>
      <w:r w:rsidR="001D662B">
        <w:rPr>
          <w:rFonts w:eastAsia="等线"/>
          <w:lang w:val="en-US" w:eastAsia="zh-CN" w:bidi="ar"/>
        </w:rPr>
        <w:t xml:space="preserve">mitigate </w:t>
      </w:r>
      <w:r>
        <w:rPr>
          <w:rFonts w:eastAsia="等线"/>
          <w:lang w:val="en-US" w:eastAsia="zh-CN" w:bidi="ar"/>
        </w:rPr>
        <w:t xml:space="preserve">the </w:t>
      </w:r>
      <w:r>
        <w:rPr>
          <w:lang w:val="en-US" w:eastAsia="zh-CN" w:bidi="ar"/>
        </w:rPr>
        <w:t xml:space="preserve">unobvious near-far effect </w:t>
      </w:r>
      <w:r>
        <w:rPr>
          <w:lang w:eastAsia="zh-CN" w:bidi="ar"/>
        </w:rPr>
        <w:t xml:space="preserve">and </w:t>
      </w:r>
      <w:r>
        <w:rPr>
          <w:lang w:val="en-US" w:eastAsia="zh-CN" w:bidi="ar"/>
        </w:rPr>
        <w:t>satellite switch</w:t>
      </w:r>
      <w:r w:rsidR="001D662B">
        <w:rPr>
          <w:lang w:val="en-US" w:eastAsia="zh-CN" w:bidi="ar"/>
        </w:rPr>
        <w:t>ing</w:t>
      </w:r>
      <w:r>
        <w:rPr>
          <w:lang w:val="en-US" w:eastAsia="zh-CN" w:bidi="ar"/>
        </w:rPr>
        <w:t xml:space="preserve"> with resync to handle the frequent and multi-UE simultaneous mobility</w:t>
      </w:r>
      <w:r w:rsidR="001D662B">
        <w:rPr>
          <w:lang w:val="en-US" w:eastAsia="zh-CN" w:bidi="ar"/>
        </w:rPr>
        <w:t xml:space="preserve"> </w:t>
      </w:r>
      <w:r w:rsidR="001255C3">
        <w:rPr>
          <w:lang w:val="en-US" w:eastAsia="zh-CN" w:bidi="ar"/>
        </w:rPr>
        <w:t>occurrence</w:t>
      </w:r>
      <w:r>
        <w:rPr>
          <w:lang w:val="en-US" w:eastAsia="zh-CN" w:bidi="ar"/>
        </w:rPr>
        <w:t xml:space="preserve">. </w:t>
      </w:r>
    </w:p>
    <w:p w14:paraId="2CB89833" w14:textId="77777777" w:rsidR="006F699A" w:rsidRDefault="001D662B">
      <w:pPr>
        <w:rPr>
          <w:lang w:val="en-US" w:eastAsia="zh-CN" w:bidi="ar"/>
        </w:rPr>
      </w:pPr>
      <w:r w:rsidRPr="009D12DE">
        <w:rPr>
          <w:lang w:val="en-US" w:eastAsia="zh-CN" w:bidi="ar"/>
        </w:rPr>
        <w:t>In addition</w:t>
      </w:r>
      <w:r w:rsidR="00E07380">
        <w:rPr>
          <w:lang w:val="en-US" w:eastAsia="zh-CN" w:bidi="ar"/>
        </w:rPr>
        <w:t>, efficient design</w:t>
      </w:r>
      <w:r>
        <w:rPr>
          <w:lang w:val="en-US" w:eastAsia="zh-CN" w:bidi="ar"/>
        </w:rPr>
        <w:t xml:space="preserve"> approaches</w:t>
      </w:r>
      <w:r w:rsidR="00E07380">
        <w:rPr>
          <w:lang w:val="en-US" w:eastAsia="zh-CN" w:bidi="ar"/>
        </w:rPr>
        <w:t xml:space="preserve"> for NTN </w:t>
      </w:r>
      <w:r w:rsidRPr="009D12DE">
        <w:rPr>
          <w:lang w:val="en-US" w:eastAsia="zh-CN" w:bidi="ar"/>
        </w:rPr>
        <w:t xml:space="preserve">should be explored </w:t>
      </w:r>
      <w:r w:rsidR="00E07380">
        <w:rPr>
          <w:lang w:val="en-US" w:eastAsia="zh-CN" w:bidi="ar"/>
        </w:rPr>
        <w:t xml:space="preserve">to reduce power consumption and </w:t>
      </w:r>
      <w:r>
        <w:rPr>
          <w:lang w:val="en-US" w:eastAsia="zh-CN" w:bidi="ar"/>
        </w:rPr>
        <w:t xml:space="preserve">enhance </w:t>
      </w:r>
      <w:r w:rsidR="00E07380">
        <w:rPr>
          <w:lang w:val="en-US" w:eastAsia="zh-CN" w:bidi="ar"/>
        </w:rPr>
        <w:t xml:space="preserve">user experience. For example, beam-level system information </w:t>
      </w:r>
      <w:r w:rsidRPr="009D12DE">
        <w:rPr>
          <w:lang w:val="en-US" w:eastAsia="zh-CN" w:bidi="ar"/>
        </w:rPr>
        <w:t xml:space="preserve">may be considered </w:t>
      </w:r>
      <w:r w:rsidR="00E07380">
        <w:rPr>
          <w:lang w:eastAsia="zh-CN" w:bidi="ar"/>
        </w:rPr>
        <w:t xml:space="preserve">to </w:t>
      </w:r>
      <w:r w:rsidR="00E07380">
        <w:rPr>
          <w:lang w:val="en-US" w:eastAsia="zh-CN" w:bidi="ar"/>
        </w:rPr>
        <w:t xml:space="preserve">optimize the system information delivery </w:t>
      </w:r>
      <w:r>
        <w:rPr>
          <w:lang w:eastAsia="zh-CN" w:bidi="ar"/>
        </w:rPr>
        <w:t xml:space="preserve">and </w:t>
      </w:r>
      <w:r w:rsidR="00E07380">
        <w:rPr>
          <w:lang w:eastAsia="zh-CN" w:bidi="ar"/>
        </w:rPr>
        <w:t>address</w:t>
      </w:r>
      <w:r w:rsidR="00E07380">
        <w:rPr>
          <w:lang w:val="en-US" w:eastAsia="zh-CN" w:bidi="ar"/>
        </w:rPr>
        <w:t xml:space="preserve"> the </w:t>
      </w:r>
      <w:r w:rsidRPr="009D12DE">
        <w:rPr>
          <w:lang w:val="en-US" w:eastAsia="zh-CN" w:bidi="ar"/>
        </w:rPr>
        <w:t xml:space="preserve">challenges introduced </w:t>
      </w:r>
      <w:r>
        <w:rPr>
          <w:lang w:val="en-US" w:eastAsia="zh-CN" w:bidi="ar"/>
        </w:rPr>
        <w:t xml:space="preserve">by </w:t>
      </w:r>
      <w:r w:rsidR="00E07380">
        <w:rPr>
          <w:lang w:val="en-US" w:eastAsia="zh-CN" w:bidi="ar"/>
        </w:rPr>
        <w:t xml:space="preserve">large cell </w:t>
      </w:r>
      <w:r>
        <w:rPr>
          <w:lang w:val="en-US" w:eastAsia="zh-CN" w:bidi="ar"/>
        </w:rPr>
        <w:t>sizes</w:t>
      </w:r>
      <w:r w:rsidR="00E07380">
        <w:rPr>
          <w:lang w:val="en-US" w:eastAsia="zh-CN" w:bidi="ar"/>
        </w:rPr>
        <w:t xml:space="preserve">. </w:t>
      </w:r>
    </w:p>
    <w:p w14:paraId="064EFE5C" w14:textId="1E0B3151" w:rsidR="004C25DD" w:rsidRDefault="00E07380">
      <w:pPr>
        <w:rPr>
          <w:lang w:val="en-US" w:eastAsia="zh-CN" w:bidi="ar"/>
        </w:rPr>
      </w:pPr>
      <w:r>
        <w:rPr>
          <w:lang w:val="en-US" w:eastAsia="zh-CN" w:bidi="ar"/>
        </w:rPr>
        <w:t>Therefore, we have following proposal</w:t>
      </w:r>
      <w:r>
        <w:rPr>
          <w:lang w:eastAsia="zh-CN" w:bidi="ar"/>
        </w:rPr>
        <w:t>:</w:t>
      </w:r>
      <w:r>
        <w:rPr>
          <w:lang w:val="en-US" w:eastAsia="zh-CN" w:bidi="ar"/>
        </w:rPr>
        <w:t xml:space="preserve"> </w:t>
      </w:r>
    </w:p>
    <w:p w14:paraId="1F80BCE8" w14:textId="70DE4260" w:rsidR="004C25DD" w:rsidRPr="001D662B" w:rsidRDefault="00E07380">
      <w:pPr>
        <w:rPr>
          <w:b/>
          <w:lang w:val="en-US" w:eastAsia="zh-CN" w:bidi="ar"/>
        </w:rPr>
      </w:pPr>
      <w:r>
        <w:rPr>
          <w:b/>
          <w:lang w:val="en-US" w:eastAsia="zh-CN" w:bidi="ar"/>
        </w:rPr>
        <w:t xml:space="preserve">Proposal 6: RAN2 studies at least the following functionalities as </w:t>
      </w:r>
      <w:r w:rsidR="001D662B">
        <w:rPr>
          <w:b/>
          <w:lang w:val="en-US" w:eastAsia="zh-CN" w:bidi="ar"/>
        </w:rPr>
        <w:t xml:space="preserve">part of </w:t>
      </w:r>
      <w:r>
        <w:rPr>
          <w:b/>
          <w:lang w:val="en-US" w:eastAsia="zh-CN" w:bidi="ar"/>
        </w:rPr>
        <w:t>NTN specific design: NTN specific mobility</w:t>
      </w:r>
      <w:r w:rsidR="001D662B">
        <w:rPr>
          <w:b/>
          <w:lang w:val="en-US" w:eastAsia="zh-CN" w:bidi="ar"/>
        </w:rPr>
        <w:t xml:space="preserve"> and </w:t>
      </w:r>
      <w:r>
        <w:rPr>
          <w:b/>
          <w:lang w:val="en-US" w:eastAsia="zh-CN" w:bidi="ar"/>
        </w:rPr>
        <w:t>beam-level system information.</w:t>
      </w:r>
      <w:r w:rsidR="005F4BD5" w:rsidDel="005F4BD5">
        <w:t xml:space="preserve"> </w:t>
      </w:r>
      <w:r>
        <w:rPr>
          <w:rFonts w:ascii="Arial" w:eastAsia="Malgun Gothic" w:hAnsi="Arial"/>
          <w:sz w:val="36"/>
          <w:lang w:eastAsia="de-DE"/>
        </w:rPr>
        <w:br w:type="page"/>
      </w:r>
    </w:p>
    <w:p w14:paraId="28DBCD93" w14:textId="75FF5075" w:rsidR="004C25DD" w:rsidRDefault="00E07380">
      <w:pPr>
        <w:pStyle w:val="1"/>
        <w:rPr>
          <w:rFonts w:eastAsia="Malgun Gothic"/>
          <w:lang w:eastAsia="de-DE"/>
        </w:rPr>
      </w:pPr>
      <w:r>
        <w:rPr>
          <w:rFonts w:eastAsia="宋体"/>
          <w:lang w:eastAsia="zh-CN"/>
        </w:rPr>
        <w:lastRenderedPageBreak/>
        <w:t>3</w:t>
      </w:r>
      <w:r>
        <w:rPr>
          <w:rFonts w:eastAsia="宋体"/>
          <w:lang w:eastAsia="zh-CN"/>
        </w:rPr>
        <w:tab/>
        <w:t>Conclusion</w:t>
      </w:r>
    </w:p>
    <w:p w14:paraId="136A4A36" w14:textId="77777777" w:rsidR="004C25DD" w:rsidRDefault="00E07380">
      <w:pPr>
        <w:textAlignment w:val="auto"/>
        <w:rPr>
          <w:lang w:eastAsia="en-GB"/>
        </w:rPr>
      </w:pPr>
      <w:r>
        <w:rPr>
          <w:lang w:eastAsia="en-GB"/>
        </w:rPr>
        <w:t>This contribution includes the following observations and proposals:</w:t>
      </w:r>
    </w:p>
    <w:p w14:paraId="6FADA9DE" w14:textId="77777777" w:rsidR="004C25DD" w:rsidRDefault="00E07380">
      <w:pPr>
        <w:pStyle w:val="Proposal-HW"/>
        <w:ind w:left="1268" w:hanging="1268"/>
        <w:rPr>
          <w:rFonts w:eastAsia="Malgun Gothic"/>
          <w:b w:val="0"/>
          <w:i/>
          <w:u w:val="single"/>
        </w:rPr>
      </w:pPr>
      <w:r>
        <w:rPr>
          <w:rFonts w:eastAsia="Malgun Gothic"/>
          <w:b w:val="0"/>
          <w:i/>
          <w:u w:val="single"/>
        </w:rPr>
        <w:t>Critical NTN Characteristics and Scenarios</w:t>
      </w:r>
    </w:p>
    <w:p w14:paraId="686291B7" w14:textId="77777777" w:rsidR="00F66E4A" w:rsidRDefault="00F66E4A" w:rsidP="00F66E4A">
      <w:pPr>
        <w:rPr>
          <w:b/>
          <w:lang w:val="en-US" w:eastAsia="zh-CN" w:bidi="ar"/>
        </w:rPr>
      </w:pPr>
      <w:r>
        <w:rPr>
          <w:b/>
          <w:lang w:val="en-US" w:eastAsia="zh-CN" w:bidi="ar"/>
        </w:rPr>
        <w:t xml:space="preserve">Proposal 1: RAN2 </w:t>
      </w:r>
      <w:r>
        <w:rPr>
          <w:b/>
          <w:lang w:eastAsia="zh-CN" w:bidi="ar"/>
        </w:rPr>
        <w:t>consider</w:t>
      </w:r>
      <w:r>
        <w:rPr>
          <w:b/>
          <w:lang w:val="en-US" w:eastAsia="zh-CN" w:bidi="ar"/>
        </w:rPr>
        <w:t>s the following NTN characteristics: large cell size, long propagation delay, frequent and multi-UE simultaneous mobility, unobvious near-far effect, in 6G design for NTN communication.</w:t>
      </w:r>
    </w:p>
    <w:p w14:paraId="603E380A" w14:textId="0A048544" w:rsidR="00F66E4A" w:rsidRDefault="00F66E4A" w:rsidP="00F66E4A">
      <w:pPr>
        <w:rPr>
          <w:b/>
          <w:lang w:val="en-US" w:eastAsia="zh-CN" w:bidi="ar"/>
        </w:rPr>
      </w:pPr>
      <w:r>
        <w:rPr>
          <w:b/>
          <w:lang w:val="en-US" w:eastAsia="zh-CN" w:bidi="ar"/>
        </w:rPr>
        <w:t xml:space="preserve">Proposal 2: </w:t>
      </w:r>
      <w:r w:rsidR="003F28BB" w:rsidRPr="003F28BB">
        <w:rPr>
          <w:b/>
        </w:rPr>
        <w:t>RAN2 stud</w:t>
      </w:r>
      <w:r w:rsidR="003F28BB">
        <w:rPr>
          <w:b/>
        </w:rPr>
        <w:t>ies</w:t>
      </w:r>
      <w:r w:rsidR="003F28BB" w:rsidRPr="003F28BB">
        <w:rPr>
          <w:b/>
        </w:rPr>
        <w:t xml:space="preserve"> whether there is any impact on NTN-NTN mobility considering dense or sparse constellation</w:t>
      </w:r>
      <w:r w:rsidR="003F28BB">
        <w:rPr>
          <w:b/>
        </w:rPr>
        <w:t>.</w:t>
      </w:r>
    </w:p>
    <w:p w14:paraId="70C5C44B" w14:textId="77777777" w:rsidR="004C25DD" w:rsidRPr="00F66E4A" w:rsidRDefault="004C25DD">
      <w:pPr>
        <w:textAlignment w:val="auto"/>
        <w:rPr>
          <w:b/>
          <w:lang w:val="en-US" w:eastAsia="en-GB"/>
        </w:rPr>
      </w:pPr>
    </w:p>
    <w:p w14:paraId="6E08642F" w14:textId="77777777" w:rsidR="004C25DD" w:rsidRDefault="00E07380">
      <w:pPr>
        <w:pStyle w:val="Proposal-HW"/>
        <w:ind w:left="1268" w:hanging="1268"/>
        <w:rPr>
          <w:rFonts w:eastAsia="Malgun Gothic"/>
          <w:b w:val="0"/>
          <w:i/>
          <w:u w:val="single"/>
        </w:rPr>
      </w:pPr>
      <w:r>
        <w:rPr>
          <w:rFonts w:eastAsia="Malgun Gothic"/>
          <w:b w:val="0"/>
          <w:i/>
          <w:u w:val="single"/>
        </w:rPr>
        <w:t>Functionalities for Harmonized Design for TN and NTN</w:t>
      </w:r>
    </w:p>
    <w:p w14:paraId="79FF6192" w14:textId="77777777" w:rsidR="00F66E4A" w:rsidRDefault="00F66E4A" w:rsidP="00F66E4A">
      <w:pPr>
        <w:rPr>
          <w:b/>
          <w:lang w:val="en-US" w:eastAsia="zh-CN" w:bidi="ar"/>
        </w:rPr>
      </w:pPr>
      <w:r>
        <w:rPr>
          <w:b/>
          <w:lang w:val="en-US" w:eastAsia="zh-CN" w:bidi="ar"/>
        </w:rPr>
        <w:t xml:space="preserve">Proposal 3: Functionalities for NTN are classified into three categories: </w:t>
      </w:r>
    </w:p>
    <w:p w14:paraId="554F05AA" w14:textId="77777777" w:rsidR="00F66E4A" w:rsidRDefault="00F66E4A" w:rsidP="00F66E4A">
      <w:pPr>
        <w:pStyle w:val="afc"/>
        <w:numPr>
          <w:ilvl w:val="0"/>
          <w:numId w:val="11"/>
        </w:numPr>
        <w:ind w:left="1418" w:firstLineChars="0"/>
        <w:rPr>
          <w:b/>
          <w:lang w:val="en-US" w:eastAsia="zh-CN" w:bidi="ar"/>
        </w:rPr>
      </w:pPr>
      <w:r w:rsidRPr="0011303F">
        <w:rPr>
          <w:b/>
          <w:lang w:val="en-US" w:eastAsia="zh-CN" w:bidi="ar"/>
        </w:rPr>
        <w:t>TN/NTN common design</w:t>
      </w:r>
      <w:r>
        <w:rPr>
          <w:b/>
          <w:lang w:val="en-US" w:eastAsia="zh-CN" w:bidi="ar"/>
        </w:rPr>
        <w:t xml:space="preserve">: </w:t>
      </w:r>
      <w:r w:rsidRPr="0011303F">
        <w:rPr>
          <w:b/>
          <w:lang w:val="en-US" w:eastAsia="zh-CN" w:bidi="ar"/>
        </w:rPr>
        <w:t>n</w:t>
      </w:r>
      <w:r w:rsidRPr="0011303F">
        <w:rPr>
          <w:b/>
          <w:bCs/>
          <w:lang w:val="en-US" w:eastAsia="zh-CN" w:bidi="ar"/>
        </w:rPr>
        <w:t xml:space="preserve">o </w:t>
      </w:r>
      <w:r w:rsidRPr="0011303F">
        <w:rPr>
          <w:b/>
          <w:bCs/>
          <w:lang w:eastAsia="zh-CN" w:bidi="ar"/>
        </w:rPr>
        <w:t>specific consideration</w:t>
      </w:r>
      <w:r w:rsidRPr="0011303F">
        <w:rPr>
          <w:b/>
          <w:lang w:val="en-US" w:eastAsia="zh-CN" w:bidi="ar"/>
        </w:rPr>
        <w:t xml:space="preserve"> for NTN</w:t>
      </w:r>
      <w:r>
        <w:rPr>
          <w:b/>
          <w:lang w:val="en-US" w:eastAsia="zh-CN" w:bidi="ar"/>
        </w:rPr>
        <w:t xml:space="preserve"> is required</w:t>
      </w:r>
      <w:r w:rsidRPr="0011303F">
        <w:rPr>
          <w:b/>
          <w:lang w:val="en-US" w:eastAsia="zh-CN" w:bidi="ar"/>
        </w:rPr>
        <w:t xml:space="preserve"> </w:t>
      </w:r>
    </w:p>
    <w:p w14:paraId="53992CB0" w14:textId="77777777" w:rsidR="00F66E4A" w:rsidRDefault="00F66E4A" w:rsidP="00F66E4A">
      <w:pPr>
        <w:pStyle w:val="afc"/>
        <w:numPr>
          <w:ilvl w:val="0"/>
          <w:numId w:val="11"/>
        </w:numPr>
        <w:ind w:left="1418" w:firstLineChars="0"/>
        <w:rPr>
          <w:b/>
          <w:lang w:val="en-US" w:eastAsia="zh-CN" w:bidi="ar"/>
        </w:rPr>
      </w:pPr>
      <w:r w:rsidRPr="0011303F">
        <w:rPr>
          <w:b/>
          <w:lang w:val="en-US" w:eastAsia="zh-CN" w:bidi="ar"/>
        </w:rPr>
        <w:t>TN/NTN design with common framework</w:t>
      </w:r>
      <w:r>
        <w:rPr>
          <w:b/>
          <w:lang w:val="en-US" w:eastAsia="zh-CN" w:bidi="ar"/>
        </w:rPr>
        <w:t>:</w:t>
      </w:r>
      <w:r w:rsidRPr="0011303F">
        <w:rPr>
          <w:b/>
          <w:lang w:val="en-US" w:eastAsia="zh-CN" w:bidi="ar"/>
        </w:rPr>
        <w:t xml:space="preserve"> </w:t>
      </w:r>
      <w:r>
        <w:rPr>
          <w:b/>
          <w:lang w:val="en-US" w:eastAsia="zh-CN" w:bidi="ar"/>
        </w:rPr>
        <w:t>a</w:t>
      </w:r>
      <w:r w:rsidRPr="0063506A">
        <w:rPr>
          <w:b/>
          <w:lang w:val="en-US" w:eastAsia="zh-CN" w:bidi="ar"/>
        </w:rPr>
        <w:t xml:space="preserve"> common design framework is used,</w:t>
      </w:r>
      <w:r>
        <w:rPr>
          <w:b/>
          <w:lang w:val="en-US" w:eastAsia="zh-CN" w:bidi="ar"/>
        </w:rPr>
        <w:t xml:space="preserve"> </w:t>
      </w:r>
      <w:r w:rsidRPr="0011303F">
        <w:rPr>
          <w:b/>
          <w:lang w:val="en-US" w:eastAsia="zh-CN" w:bidi="ar"/>
        </w:rPr>
        <w:t>with only necessary adaptation for NTN</w:t>
      </w:r>
    </w:p>
    <w:p w14:paraId="3654454A" w14:textId="77777777" w:rsidR="00F66E4A" w:rsidRPr="0011303F" w:rsidRDefault="00F66E4A" w:rsidP="00F66E4A">
      <w:pPr>
        <w:pStyle w:val="afc"/>
        <w:numPr>
          <w:ilvl w:val="0"/>
          <w:numId w:val="11"/>
        </w:numPr>
        <w:ind w:left="1418" w:firstLineChars="0"/>
        <w:rPr>
          <w:b/>
          <w:lang w:val="en-US" w:eastAsia="zh-CN" w:bidi="ar"/>
        </w:rPr>
      </w:pPr>
      <w:r w:rsidRPr="0011303F">
        <w:rPr>
          <w:b/>
          <w:lang w:val="en-US" w:eastAsia="zh-CN" w:bidi="ar"/>
        </w:rPr>
        <w:t>NTN specific design</w:t>
      </w:r>
      <w:r>
        <w:rPr>
          <w:b/>
          <w:lang w:val="en-US" w:eastAsia="zh-CN" w:bidi="ar"/>
        </w:rPr>
        <w:t>: d</w:t>
      </w:r>
      <w:r w:rsidRPr="0063506A">
        <w:rPr>
          <w:b/>
          <w:lang w:val="en-US" w:eastAsia="zh-CN" w:bidi="ar"/>
        </w:rPr>
        <w:t>edicated functionalities designed specifically for NTN operation</w:t>
      </w:r>
      <w:r w:rsidRPr="0011303F">
        <w:rPr>
          <w:b/>
          <w:lang w:val="en-US" w:eastAsia="zh-CN" w:bidi="ar"/>
        </w:rPr>
        <w:t xml:space="preserve">.  </w:t>
      </w:r>
    </w:p>
    <w:p w14:paraId="5815BC62" w14:textId="77777777" w:rsidR="00F66E4A" w:rsidRDefault="00F66E4A" w:rsidP="00F66E4A">
      <w:pPr>
        <w:rPr>
          <w:b/>
          <w:lang w:val="en-US" w:eastAsia="zh-CN" w:bidi="ar"/>
        </w:rPr>
      </w:pPr>
      <w:r>
        <w:rPr>
          <w:b/>
          <w:lang w:val="en-US" w:eastAsia="zh-CN" w:bidi="ar"/>
        </w:rPr>
        <w:t xml:space="preserve">Proposal 4: RAN2 studies at least the following functionalities as TN/NTN common design: L2 protocol stacks, basic scheduling, basic RRM-based mobility procedure, etc. </w:t>
      </w:r>
    </w:p>
    <w:p w14:paraId="6B8D3D79" w14:textId="2E6FAE2B" w:rsidR="005F4BD5" w:rsidRDefault="00F66E4A">
      <w:pPr>
        <w:rPr>
          <w:b/>
          <w:lang w:val="en-US" w:eastAsia="zh-CN" w:bidi="ar"/>
        </w:rPr>
      </w:pPr>
      <w:r>
        <w:rPr>
          <w:b/>
          <w:lang w:val="en-US" w:eastAsia="zh-CN" w:bidi="ar"/>
        </w:rPr>
        <w:t>Proposal 5: RAN2 studies at least the following functionalities as a part of TN/NTN design within a common framework: initial access (with or without ephemeris/GNSS), basic system information design, basic paging design.</w:t>
      </w:r>
      <w:r w:rsidR="005F4BD5">
        <w:rPr>
          <w:b/>
          <w:lang w:val="en-US" w:eastAsia="zh-CN" w:bidi="ar"/>
        </w:rPr>
        <w:t xml:space="preserve"> </w:t>
      </w:r>
    </w:p>
    <w:p w14:paraId="3F812CF8" w14:textId="3FDEE390" w:rsidR="004C25DD" w:rsidRDefault="00F66E4A" w:rsidP="00F66E4A">
      <w:pPr>
        <w:pStyle w:val="Proposal-HW"/>
        <w:ind w:left="1" w:firstLineChars="0" w:firstLine="0"/>
        <w:rPr>
          <w:rFonts w:eastAsia="等线"/>
          <w:lang w:val="en-US" w:eastAsia="zh-CN"/>
        </w:rPr>
      </w:pPr>
      <w:r>
        <w:rPr>
          <w:lang w:val="en-US" w:eastAsia="zh-CN" w:bidi="ar"/>
        </w:rPr>
        <w:t>Proposal 6: RAN2 studies at least the following functionalities as part of NTN specific design: NTN specific mobility and beam-level system information.</w:t>
      </w:r>
      <w:r w:rsidR="005F4BD5" w:rsidDel="005F4BD5">
        <w:t xml:space="preserve"> </w:t>
      </w:r>
    </w:p>
    <w:p w14:paraId="59A70E51" w14:textId="77777777" w:rsidR="004C25DD" w:rsidRDefault="00E07380">
      <w:pPr>
        <w:pStyle w:val="1"/>
        <w:rPr>
          <w:rFonts w:eastAsia="Malgun Gothic"/>
          <w:lang w:eastAsia="de-DE"/>
        </w:rPr>
      </w:pPr>
      <w:r>
        <w:rPr>
          <w:rFonts w:eastAsia="Malgun Gothic"/>
          <w:lang w:eastAsia="de-DE"/>
        </w:rPr>
        <w:t>4</w:t>
      </w:r>
      <w:r>
        <w:rPr>
          <w:rFonts w:eastAsia="Malgun Gothic"/>
          <w:lang w:eastAsia="de-DE"/>
        </w:rPr>
        <w:tab/>
      </w:r>
      <w:r>
        <w:rPr>
          <w:rFonts w:eastAsia="宋体"/>
          <w:lang w:eastAsia="zh-CN"/>
        </w:rPr>
        <w:t>References</w:t>
      </w:r>
    </w:p>
    <w:p w14:paraId="78DD2CAA" w14:textId="77777777" w:rsidR="004C25DD" w:rsidRDefault="00E07380">
      <w:pPr>
        <w:pStyle w:val="afc"/>
        <w:numPr>
          <w:ilvl w:val="0"/>
          <w:numId w:val="10"/>
        </w:numPr>
        <w:overflowPunct/>
        <w:autoSpaceDE/>
        <w:autoSpaceDN/>
        <w:adjustRightInd/>
        <w:ind w:firstLineChars="0"/>
        <w:textAlignment w:val="auto"/>
        <w:rPr>
          <w:rFonts w:cs="Calibri"/>
          <w:lang w:eastAsia="zh-CN"/>
        </w:rPr>
      </w:pPr>
      <w:r>
        <w:rPr>
          <w:rFonts w:cs="Calibri"/>
          <w:lang w:eastAsia="zh-CN"/>
        </w:rPr>
        <w:t xml:space="preserve">RP-251881, “NEW SID: STUDY ON 6G RADIO”, 3GPP TSG RAN MEETING #108, PRAGUE, CZECH REPUBLIC, JUNE 9-13, 2025. </w:t>
      </w:r>
    </w:p>
    <w:p w14:paraId="58075D88" w14:textId="1BF5C41D" w:rsidR="004C25DD" w:rsidRDefault="000D7944">
      <w:pPr>
        <w:numPr>
          <w:ilvl w:val="0"/>
          <w:numId w:val="10"/>
        </w:numPr>
        <w:overflowPunct/>
        <w:autoSpaceDE/>
        <w:autoSpaceDN/>
        <w:adjustRightInd/>
        <w:textAlignment w:val="auto"/>
        <w:rPr>
          <w:rFonts w:cs="Calibri"/>
          <w:lang w:eastAsia="zh-CN"/>
        </w:rPr>
      </w:pPr>
      <w:r w:rsidRPr="000D7944">
        <w:t>R2-2508002</w:t>
      </w:r>
      <w:r w:rsidRPr="000D7944">
        <w:tab/>
      </w:r>
      <w:r>
        <w:t xml:space="preserve">, </w:t>
      </w:r>
      <w:r w:rsidRPr="000D7944">
        <w:t>RAN2#131bis Meeting Report</w:t>
      </w:r>
      <w:r>
        <w:t xml:space="preserve">, </w:t>
      </w:r>
      <w:r w:rsidRPr="000D7944">
        <w:t>MCC</w:t>
      </w:r>
    </w:p>
    <w:p w14:paraId="384FBA57" w14:textId="77777777" w:rsidR="003F28BB" w:rsidRDefault="003F28BB" w:rsidP="003F28BB">
      <w:pPr>
        <w:numPr>
          <w:ilvl w:val="0"/>
          <w:numId w:val="10"/>
        </w:numPr>
        <w:overflowPunct/>
        <w:autoSpaceDE/>
        <w:autoSpaceDN/>
        <w:adjustRightInd/>
        <w:textAlignment w:val="auto"/>
        <w:rPr>
          <w:rFonts w:cs="Calibri"/>
          <w:lang w:eastAsia="zh-CN"/>
        </w:rPr>
      </w:pPr>
      <w:r>
        <w:rPr>
          <w:rFonts w:eastAsia="等线" w:cs="Calibri" w:hint="eastAsia"/>
          <w:lang w:eastAsia="zh-CN"/>
        </w:rPr>
        <w:t>T</w:t>
      </w:r>
      <w:r>
        <w:rPr>
          <w:rFonts w:eastAsia="等线" w:cs="Calibri"/>
          <w:lang w:eastAsia="zh-CN"/>
        </w:rPr>
        <w:t xml:space="preserve">R 38.821, </w:t>
      </w:r>
      <w:r w:rsidRPr="00F85C71">
        <w:rPr>
          <w:rFonts w:eastAsia="等线" w:cs="Calibri"/>
          <w:lang w:eastAsia="zh-CN"/>
        </w:rPr>
        <w:t>Solutions for NR to support Non-Terrestrial Networks (NTN)</w:t>
      </w:r>
    </w:p>
    <w:p w14:paraId="2D9C1A47" w14:textId="62B620D6" w:rsidR="004C25DD" w:rsidRPr="00F85C71" w:rsidRDefault="000D7944">
      <w:pPr>
        <w:numPr>
          <w:ilvl w:val="0"/>
          <w:numId w:val="10"/>
        </w:numPr>
        <w:overflowPunct/>
        <w:autoSpaceDE/>
        <w:autoSpaceDN/>
        <w:adjustRightInd/>
        <w:textAlignment w:val="auto"/>
        <w:rPr>
          <w:rFonts w:cs="Calibri"/>
          <w:lang w:eastAsia="zh-CN"/>
        </w:rPr>
      </w:pPr>
      <w:r w:rsidRPr="000D7944">
        <w:rPr>
          <w:rFonts w:eastAsia="等线" w:cs="Calibri"/>
          <w:lang w:eastAsia="zh-CN"/>
        </w:rPr>
        <w:t>R1-2508301</w:t>
      </w:r>
      <w:r>
        <w:rPr>
          <w:rFonts w:eastAsia="等线" w:cs="Calibri"/>
          <w:lang w:eastAsia="zh-CN"/>
        </w:rPr>
        <w:t xml:space="preserve">, </w:t>
      </w:r>
      <w:r w:rsidRPr="000D7944">
        <w:rPr>
          <w:rFonts w:eastAsia="等线" w:cs="Calibri"/>
          <w:lang w:eastAsia="zh-CN"/>
        </w:rPr>
        <w:t>Report of RAN1#122bis meeting</w:t>
      </w:r>
      <w:r>
        <w:rPr>
          <w:rFonts w:eastAsia="等线" w:cs="Calibri"/>
          <w:lang w:eastAsia="zh-CN"/>
        </w:rPr>
        <w:t xml:space="preserve">, </w:t>
      </w:r>
      <w:r w:rsidRPr="000D7944">
        <w:rPr>
          <w:rFonts w:eastAsia="等线" w:cs="Calibri"/>
          <w:lang w:eastAsia="zh-CN"/>
        </w:rPr>
        <w:t>MCC</w:t>
      </w:r>
    </w:p>
    <w:p w14:paraId="58A8D089" w14:textId="77777777" w:rsidR="004C25DD" w:rsidRDefault="004C25DD">
      <w:pPr>
        <w:overflowPunct/>
        <w:autoSpaceDE/>
        <w:autoSpaceDN/>
        <w:adjustRightInd/>
        <w:textAlignment w:val="auto"/>
        <w:rPr>
          <w:rFonts w:cs="Calibri"/>
          <w:lang w:eastAsia="zh-CN"/>
        </w:rPr>
      </w:pPr>
    </w:p>
    <w:sectPr w:rsidR="004C25DD">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AF9A2" w14:textId="77777777" w:rsidR="00CF0303" w:rsidRDefault="00CF0303">
      <w:pPr>
        <w:spacing w:before="0" w:after="0"/>
      </w:pPr>
      <w:r>
        <w:separator/>
      </w:r>
    </w:p>
  </w:endnote>
  <w:endnote w:type="continuationSeparator" w:id="0">
    <w:p w14:paraId="48C1B651" w14:textId="77777777" w:rsidR="00CF0303" w:rsidRDefault="00CF030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宋体"/>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Cambria"/>
    <w:charset w:val="02"/>
    <w:family w:val="auto"/>
    <w:pitch w:val="default"/>
    <w:sig w:usb0="00000000"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072D2" w14:textId="77777777" w:rsidR="00CF0303" w:rsidRDefault="00CF0303">
      <w:pPr>
        <w:spacing w:before="0" w:after="0"/>
      </w:pPr>
      <w:r>
        <w:separator/>
      </w:r>
    </w:p>
  </w:footnote>
  <w:footnote w:type="continuationSeparator" w:id="0">
    <w:p w14:paraId="3BC0089B" w14:textId="77777777" w:rsidR="00CF0303" w:rsidRDefault="00CF030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7193139"/>
    <w:multiLevelType w:val="multilevel"/>
    <w:tmpl w:val="27193139"/>
    <w:lvl w:ilvl="0">
      <w:start w:val="1"/>
      <w:numFmt w:val="bullet"/>
      <w:lvlText w:val="•"/>
      <w:lvlJc w:val="left"/>
      <w:pPr>
        <w:ind w:left="708" w:hanging="420"/>
      </w:pPr>
      <w:rPr>
        <w:rFonts w:ascii="Arial" w:hAnsi="Arial"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4"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A82444B"/>
    <w:multiLevelType w:val="multilevel"/>
    <w:tmpl w:val="3A82444B"/>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659B3440"/>
    <w:multiLevelType w:val="multilevel"/>
    <w:tmpl w:val="659B3440"/>
    <w:lvl w:ilvl="0">
      <w:start w:val="1"/>
      <w:numFmt w:val="bullet"/>
      <w:pStyle w:val="Sub-bulletofproposal"/>
      <w:lvlText w:val=""/>
      <w:lvlJc w:val="left"/>
      <w:pPr>
        <w:ind w:left="1572" w:hanging="420"/>
      </w:pPr>
      <w:rPr>
        <w:rFonts w:ascii="Wingdings" w:hAnsi="Wingdings" w:hint="default"/>
      </w:rPr>
    </w:lvl>
    <w:lvl w:ilvl="1">
      <w:start w:val="1"/>
      <w:numFmt w:val="bullet"/>
      <w:lvlText w:val=""/>
      <w:lvlJc w:val="left"/>
      <w:pPr>
        <w:ind w:left="1992" w:hanging="420"/>
      </w:pPr>
      <w:rPr>
        <w:rFonts w:ascii="Wingdings" w:hAnsi="Wingdings" w:hint="default"/>
      </w:rPr>
    </w:lvl>
    <w:lvl w:ilvl="2">
      <w:start w:val="1"/>
      <w:numFmt w:val="bullet"/>
      <w:lvlText w:val=""/>
      <w:lvlJc w:val="left"/>
      <w:pPr>
        <w:ind w:left="2412" w:hanging="420"/>
      </w:pPr>
      <w:rPr>
        <w:rFonts w:ascii="Wingdings" w:hAnsi="Wingdings" w:hint="default"/>
      </w:rPr>
    </w:lvl>
    <w:lvl w:ilvl="3">
      <w:start w:val="1"/>
      <w:numFmt w:val="bullet"/>
      <w:lvlText w:val=""/>
      <w:lvlJc w:val="left"/>
      <w:pPr>
        <w:ind w:left="2832" w:hanging="420"/>
      </w:pPr>
      <w:rPr>
        <w:rFonts w:ascii="Wingdings" w:hAnsi="Wingdings" w:hint="default"/>
      </w:rPr>
    </w:lvl>
    <w:lvl w:ilvl="4">
      <w:start w:val="1"/>
      <w:numFmt w:val="bullet"/>
      <w:lvlText w:val=""/>
      <w:lvlJc w:val="left"/>
      <w:pPr>
        <w:ind w:left="3252" w:hanging="420"/>
      </w:pPr>
      <w:rPr>
        <w:rFonts w:ascii="Wingdings" w:hAnsi="Wingdings" w:hint="default"/>
      </w:rPr>
    </w:lvl>
    <w:lvl w:ilvl="5">
      <w:start w:val="1"/>
      <w:numFmt w:val="bullet"/>
      <w:lvlText w:val=""/>
      <w:lvlJc w:val="left"/>
      <w:pPr>
        <w:ind w:left="3672" w:hanging="420"/>
      </w:pPr>
      <w:rPr>
        <w:rFonts w:ascii="Wingdings" w:hAnsi="Wingdings" w:hint="default"/>
      </w:rPr>
    </w:lvl>
    <w:lvl w:ilvl="6">
      <w:start w:val="1"/>
      <w:numFmt w:val="bullet"/>
      <w:lvlText w:val=""/>
      <w:lvlJc w:val="left"/>
      <w:pPr>
        <w:ind w:left="4092" w:hanging="420"/>
      </w:pPr>
      <w:rPr>
        <w:rFonts w:ascii="Wingdings" w:hAnsi="Wingdings" w:hint="default"/>
      </w:rPr>
    </w:lvl>
    <w:lvl w:ilvl="7">
      <w:start w:val="1"/>
      <w:numFmt w:val="bullet"/>
      <w:lvlText w:val=""/>
      <w:lvlJc w:val="left"/>
      <w:pPr>
        <w:ind w:left="4512" w:hanging="420"/>
      </w:pPr>
      <w:rPr>
        <w:rFonts w:ascii="Wingdings" w:hAnsi="Wingdings" w:hint="default"/>
      </w:rPr>
    </w:lvl>
    <w:lvl w:ilvl="8">
      <w:start w:val="1"/>
      <w:numFmt w:val="bullet"/>
      <w:lvlText w:val=""/>
      <w:lvlJc w:val="left"/>
      <w:pPr>
        <w:ind w:left="4932" w:hanging="420"/>
      </w:pPr>
      <w:rPr>
        <w:rFonts w:ascii="Wingdings" w:hAnsi="Wingdings"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10" w15:restartNumberingAfterBreak="0">
    <w:nsid w:val="78D55F53"/>
    <w:multiLevelType w:val="hybridMultilevel"/>
    <w:tmpl w:val="835E23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2"/>
  </w:num>
  <w:num w:numId="3">
    <w:abstractNumId w:val="7"/>
  </w:num>
  <w:num w:numId="4">
    <w:abstractNumId w:val="6"/>
  </w:num>
  <w:num w:numId="5">
    <w:abstractNumId w:val="4"/>
  </w:num>
  <w:num w:numId="6">
    <w:abstractNumId w:val="1"/>
  </w:num>
  <w:num w:numId="7">
    <w:abstractNumId w:val="8"/>
  </w:num>
  <w:num w:numId="8">
    <w:abstractNumId w:val="5"/>
  </w:num>
  <w:num w:numId="9">
    <w:abstractNumId w:val="3"/>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83B7F94A"/>
    <w:rsid w:val="87FFABA4"/>
    <w:rsid w:val="9CEE4333"/>
    <w:rsid w:val="9EBF9DF9"/>
    <w:rsid w:val="9ECE136D"/>
    <w:rsid w:val="9EDBF4E4"/>
    <w:rsid w:val="AB573545"/>
    <w:rsid w:val="ABCE0FDB"/>
    <w:rsid w:val="B32711A3"/>
    <w:rsid w:val="B33B1686"/>
    <w:rsid w:val="B77E570B"/>
    <w:rsid w:val="B9FEF95E"/>
    <w:rsid w:val="BDA8A72B"/>
    <w:rsid w:val="BDEE6BCA"/>
    <w:rsid w:val="BEEC26E2"/>
    <w:rsid w:val="BEFC20DE"/>
    <w:rsid w:val="BF5A23AA"/>
    <w:rsid w:val="BF7F1A85"/>
    <w:rsid w:val="BF8776D8"/>
    <w:rsid w:val="BFBFF455"/>
    <w:rsid w:val="BFDE05E6"/>
    <w:rsid w:val="BFDF4C00"/>
    <w:rsid w:val="BFEE0CF2"/>
    <w:rsid w:val="BFEF6506"/>
    <w:rsid w:val="BFF73A05"/>
    <w:rsid w:val="BFFD2515"/>
    <w:rsid w:val="C26D1385"/>
    <w:rsid w:val="C5DE6A65"/>
    <w:rsid w:val="D3DF236C"/>
    <w:rsid w:val="D49E29DB"/>
    <w:rsid w:val="D55E340E"/>
    <w:rsid w:val="D7BF6158"/>
    <w:rsid w:val="D7EB0E21"/>
    <w:rsid w:val="D7FB36E5"/>
    <w:rsid w:val="DA6FCE43"/>
    <w:rsid w:val="DB992510"/>
    <w:rsid w:val="DBBE7CD0"/>
    <w:rsid w:val="DDAFD5F8"/>
    <w:rsid w:val="DE7B2EB4"/>
    <w:rsid w:val="DEBEAEFF"/>
    <w:rsid w:val="DEFB00A8"/>
    <w:rsid w:val="DFE7EFB3"/>
    <w:rsid w:val="DFFD4D58"/>
    <w:rsid w:val="E2DC596D"/>
    <w:rsid w:val="E3DF47F7"/>
    <w:rsid w:val="E5FEE2B4"/>
    <w:rsid w:val="E6ADDAC3"/>
    <w:rsid w:val="E6FF67B2"/>
    <w:rsid w:val="E77DE173"/>
    <w:rsid w:val="E89FD95A"/>
    <w:rsid w:val="E9FF455F"/>
    <w:rsid w:val="EA5B1E9D"/>
    <w:rsid w:val="EAE18DFB"/>
    <w:rsid w:val="EAFEC645"/>
    <w:rsid w:val="EBAB1037"/>
    <w:rsid w:val="EBBBA016"/>
    <w:rsid w:val="EBDF6C9E"/>
    <w:rsid w:val="EBDFC187"/>
    <w:rsid w:val="ED3F7F87"/>
    <w:rsid w:val="EDF6E680"/>
    <w:rsid w:val="EE46D67B"/>
    <w:rsid w:val="EFBD2057"/>
    <w:rsid w:val="EFBD467C"/>
    <w:rsid w:val="EFCDEEE4"/>
    <w:rsid w:val="EFFCC99F"/>
    <w:rsid w:val="EFFFC153"/>
    <w:rsid w:val="F1FEC731"/>
    <w:rsid w:val="F3DEB150"/>
    <w:rsid w:val="F3FB3356"/>
    <w:rsid w:val="F3FFD062"/>
    <w:rsid w:val="F4F71D76"/>
    <w:rsid w:val="F5652BE1"/>
    <w:rsid w:val="F5CF39EC"/>
    <w:rsid w:val="F5E4898D"/>
    <w:rsid w:val="F67C2441"/>
    <w:rsid w:val="F6E75411"/>
    <w:rsid w:val="F71B5E7D"/>
    <w:rsid w:val="F72F634B"/>
    <w:rsid w:val="F757D2CE"/>
    <w:rsid w:val="F7FCBBAE"/>
    <w:rsid w:val="F7FEEBAE"/>
    <w:rsid w:val="F97A6D9D"/>
    <w:rsid w:val="F992BCD6"/>
    <w:rsid w:val="F9DEF2AE"/>
    <w:rsid w:val="FACBE116"/>
    <w:rsid w:val="FADF23BB"/>
    <w:rsid w:val="FAF2FD2C"/>
    <w:rsid w:val="FBFD5FF3"/>
    <w:rsid w:val="FC27F445"/>
    <w:rsid w:val="FC37FB0F"/>
    <w:rsid w:val="FCFFD40F"/>
    <w:rsid w:val="FDEF6FCF"/>
    <w:rsid w:val="FDF78185"/>
    <w:rsid w:val="FE3B7BDF"/>
    <w:rsid w:val="FEAEE1BC"/>
    <w:rsid w:val="FEB69BB2"/>
    <w:rsid w:val="FEFEA562"/>
    <w:rsid w:val="FF275EA2"/>
    <w:rsid w:val="FF3DACBE"/>
    <w:rsid w:val="FF555AC1"/>
    <w:rsid w:val="FF6B3F65"/>
    <w:rsid w:val="FF6BDBC9"/>
    <w:rsid w:val="FF779C79"/>
    <w:rsid w:val="FFBF282D"/>
    <w:rsid w:val="FFBFB0F7"/>
    <w:rsid w:val="FFE620AE"/>
    <w:rsid w:val="FFEBF43F"/>
    <w:rsid w:val="FFF757C8"/>
    <w:rsid w:val="FFFB51F3"/>
    <w:rsid w:val="FFFE8AF0"/>
    <w:rsid w:val="FFFFE537"/>
    <w:rsid w:val="000008E0"/>
    <w:rsid w:val="000008E2"/>
    <w:rsid w:val="0000211B"/>
    <w:rsid w:val="00002890"/>
    <w:rsid w:val="00003244"/>
    <w:rsid w:val="00003BE1"/>
    <w:rsid w:val="000040BE"/>
    <w:rsid w:val="00004317"/>
    <w:rsid w:val="00004686"/>
    <w:rsid w:val="00005877"/>
    <w:rsid w:val="00006CF9"/>
    <w:rsid w:val="00006FB8"/>
    <w:rsid w:val="00007109"/>
    <w:rsid w:val="0000740C"/>
    <w:rsid w:val="00007808"/>
    <w:rsid w:val="00010C74"/>
    <w:rsid w:val="00011531"/>
    <w:rsid w:val="000117E3"/>
    <w:rsid w:val="00011D55"/>
    <w:rsid w:val="000123A6"/>
    <w:rsid w:val="00012DFE"/>
    <w:rsid w:val="000136F4"/>
    <w:rsid w:val="00015115"/>
    <w:rsid w:val="000168A4"/>
    <w:rsid w:val="000200FE"/>
    <w:rsid w:val="00020A10"/>
    <w:rsid w:val="00020A5C"/>
    <w:rsid w:val="0002143E"/>
    <w:rsid w:val="000214C6"/>
    <w:rsid w:val="000215B8"/>
    <w:rsid w:val="00021679"/>
    <w:rsid w:val="00021920"/>
    <w:rsid w:val="00021D86"/>
    <w:rsid w:val="00021FA0"/>
    <w:rsid w:val="000220E9"/>
    <w:rsid w:val="000221C8"/>
    <w:rsid w:val="00022549"/>
    <w:rsid w:val="0002276B"/>
    <w:rsid w:val="00022D21"/>
    <w:rsid w:val="00022FAA"/>
    <w:rsid w:val="000232AE"/>
    <w:rsid w:val="00023E7F"/>
    <w:rsid w:val="000240AA"/>
    <w:rsid w:val="000243D5"/>
    <w:rsid w:val="0002440C"/>
    <w:rsid w:val="00024785"/>
    <w:rsid w:val="000261C8"/>
    <w:rsid w:val="00026695"/>
    <w:rsid w:val="00026B56"/>
    <w:rsid w:val="00026DDC"/>
    <w:rsid w:val="00027104"/>
    <w:rsid w:val="00030779"/>
    <w:rsid w:val="00030C76"/>
    <w:rsid w:val="0003102A"/>
    <w:rsid w:val="0003149A"/>
    <w:rsid w:val="000314F8"/>
    <w:rsid w:val="00031FA7"/>
    <w:rsid w:val="00032791"/>
    <w:rsid w:val="0003281C"/>
    <w:rsid w:val="00033397"/>
    <w:rsid w:val="0003340A"/>
    <w:rsid w:val="0003532A"/>
    <w:rsid w:val="0003657C"/>
    <w:rsid w:val="000366B1"/>
    <w:rsid w:val="00036AAF"/>
    <w:rsid w:val="00036DDC"/>
    <w:rsid w:val="00037748"/>
    <w:rsid w:val="00037B1F"/>
    <w:rsid w:val="00037B50"/>
    <w:rsid w:val="00037FEF"/>
    <w:rsid w:val="00040095"/>
    <w:rsid w:val="0004017E"/>
    <w:rsid w:val="00041614"/>
    <w:rsid w:val="00041C9C"/>
    <w:rsid w:val="00041DEC"/>
    <w:rsid w:val="0004248F"/>
    <w:rsid w:val="000429E9"/>
    <w:rsid w:val="00042FA6"/>
    <w:rsid w:val="00043516"/>
    <w:rsid w:val="00043A51"/>
    <w:rsid w:val="00044508"/>
    <w:rsid w:val="00044E19"/>
    <w:rsid w:val="0004520C"/>
    <w:rsid w:val="0004596F"/>
    <w:rsid w:val="00045ED7"/>
    <w:rsid w:val="00046458"/>
    <w:rsid w:val="00046FCF"/>
    <w:rsid w:val="000479E4"/>
    <w:rsid w:val="00047B49"/>
    <w:rsid w:val="000506B7"/>
    <w:rsid w:val="00050D6C"/>
    <w:rsid w:val="00050E0D"/>
    <w:rsid w:val="00051421"/>
    <w:rsid w:val="00051834"/>
    <w:rsid w:val="00051C01"/>
    <w:rsid w:val="00052E62"/>
    <w:rsid w:val="00052FF2"/>
    <w:rsid w:val="00053266"/>
    <w:rsid w:val="000532FE"/>
    <w:rsid w:val="00053888"/>
    <w:rsid w:val="00053B45"/>
    <w:rsid w:val="000542C2"/>
    <w:rsid w:val="000543F9"/>
    <w:rsid w:val="00054484"/>
    <w:rsid w:val="0005480E"/>
    <w:rsid w:val="0005495A"/>
    <w:rsid w:val="00054A22"/>
    <w:rsid w:val="00054B9D"/>
    <w:rsid w:val="0005520B"/>
    <w:rsid w:val="00055821"/>
    <w:rsid w:val="00055CF6"/>
    <w:rsid w:val="000563F4"/>
    <w:rsid w:val="000564C6"/>
    <w:rsid w:val="000569A8"/>
    <w:rsid w:val="000571A1"/>
    <w:rsid w:val="0005722A"/>
    <w:rsid w:val="0005750D"/>
    <w:rsid w:val="000577DD"/>
    <w:rsid w:val="00060804"/>
    <w:rsid w:val="00061398"/>
    <w:rsid w:val="000618AF"/>
    <w:rsid w:val="0006219E"/>
    <w:rsid w:val="000626C1"/>
    <w:rsid w:val="00062D91"/>
    <w:rsid w:val="0006409F"/>
    <w:rsid w:val="000642A2"/>
    <w:rsid w:val="000646D0"/>
    <w:rsid w:val="00064701"/>
    <w:rsid w:val="00064B12"/>
    <w:rsid w:val="00064BB9"/>
    <w:rsid w:val="00064C30"/>
    <w:rsid w:val="000652D0"/>
    <w:rsid w:val="000655A6"/>
    <w:rsid w:val="0006566F"/>
    <w:rsid w:val="00065706"/>
    <w:rsid w:val="00065DC3"/>
    <w:rsid w:val="00066540"/>
    <w:rsid w:val="00066934"/>
    <w:rsid w:val="00066D17"/>
    <w:rsid w:val="0006757F"/>
    <w:rsid w:val="0006781D"/>
    <w:rsid w:val="00070B04"/>
    <w:rsid w:val="00070B26"/>
    <w:rsid w:val="00071C2C"/>
    <w:rsid w:val="00071EFE"/>
    <w:rsid w:val="00071F20"/>
    <w:rsid w:val="00072004"/>
    <w:rsid w:val="00072067"/>
    <w:rsid w:val="00072437"/>
    <w:rsid w:val="00072EE8"/>
    <w:rsid w:val="00073213"/>
    <w:rsid w:val="00073C3A"/>
    <w:rsid w:val="00074A31"/>
    <w:rsid w:val="00074BEB"/>
    <w:rsid w:val="00075D4D"/>
    <w:rsid w:val="0007605B"/>
    <w:rsid w:val="0007610C"/>
    <w:rsid w:val="0007677A"/>
    <w:rsid w:val="0007678B"/>
    <w:rsid w:val="000777DE"/>
    <w:rsid w:val="0007787C"/>
    <w:rsid w:val="00077A2B"/>
    <w:rsid w:val="00080512"/>
    <w:rsid w:val="00081730"/>
    <w:rsid w:val="00082429"/>
    <w:rsid w:val="00082AE8"/>
    <w:rsid w:val="00082E4F"/>
    <w:rsid w:val="00082EA6"/>
    <w:rsid w:val="00082EE5"/>
    <w:rsid w:val="00083D3F"/>
    <w:rsid w:val="00083FB9"/>
    <w:rsid w:val="000844F2"/>
    <w:rsid w:val="000850DB"/>
    <w:rsid w:val="0008527C"/>
    <w:rsid w:val="000864D5"/>
    <w:rsid w:val="000864FF"/>
    <w:rsid w:val="00086838"/>
    <w:rsid w:val="00086BE0"/>
    <w:rsid w:val="00087280"/>
    <w:rsid w:val="0008741C"/>
    <w:rsid w:val="00087542"/>
    <w:rsid w:val="00087A74"/>
    <w:rsid w:val="00087B32"/>
    <w:rsid w:val="00090819"/>
    <w:rsid w:val="00090A3B"/>
    <w:rsid w:val="000913CB"/>
    <w:rsid w:val="00092707"/>
    <w:rsid w:val="000929BA"/>
    <w:rsid w:val="00092F12"/>
    <w:rsid w:val="00095499"/>
    <w:rsid w:val="00095585"/>
    <w:rsid w:val="00095DF0"/>
    <w:rsid w:val="00096608"/>
    <w:rsid w:val="00096660"/>
    <w:rsid w:val="000A0288"/>
    <w:rsid w:val="000A09B5"/>
    <w:rsid w:val="000A10A4"/>
    <w:rsid w:val="000A148F"/>
    <w:rsid w:val="000A179E"/>
    <w:rsid w:val="000A1FAA"/>
    <w:rsid w:val="000A24DE"/>
    <w:rsid w:val="000A2609"/>
    <w:rsid w:val="000A288E"/>
    <w:rsid w:val="000A28AD"/>
    <w:rsid w:val="000A2DDD"/>
    <w:rsid w:val="000A2E2D"/>
    <w:rsid w:val="000A31F2"/>
    <w:rsid w:val="000A41A7"/>
    <w:rsid w:val="000A43EE"/>
    <w:rsid w:val="000A4709"/>
    <w:rsid w:val="000A4712"/>
    <w:rsid w:val="000A4DA4"/>
    <w:rsid w:val="000A56E2"/>
    <w:rsid w:val="000A5F96"/>
    <w:rsid w:val="000A630E"/>
    <w:rsid w:val="000A6334"/>
    <w:rsid w:val="000A6336"/>
    <w:rsid w:val="000A752A"/>
    <w:rsid w:val="000A75B3"/>
    <w:rsid w:val="000A7C8C"/>
    <w:rsid w:val="000B06EF"/>
    <w:rsid w:val="000B07EC"/>
    <w:rsid w:val="000B0941"/>
    <w:rsid w:val="000B0BEB"/>
    <w:rsid w:val="000B12F8"/>
    <w:rsid w:val="000B13B9"/>
    <w:rsid w:val="000B160D"/>
    <w:rsid w:val="000B17D0"/>
    <w:rsid w:val="000B29CD"/>
    <w:rsid w:val="000B2AEF"/>
    <w:rsid w:val="000B354E"/>
    <w:rsid w:val="000B3B4E"/>
    <w:rsid w:val="000B5018"/>
    <w:rsid w:val="000B541D"/>
    <w:rsid w:val="000B6AC7"/>
    <w:rsid w:val="000B6C22"/>
    <w:rsid w:val="000B6EB4"/>
    <w:rsid w:val="000B7C51"/>
    <w:rsid w:val="000C03F7"/>
    <w:rsid w:val="000C043D"/>
    <w:rsid w:val="000C0F5E"/>
    <w:rsid w:val="000C1113"/>
    <w:rsid w:val="000C2211"/>
    <w:rsid w:val="000C237F"/>
    <w:rsid w:val="000C2557"/>
    <w:rsid w:val="000C2689"/>
    <w:rsid w:val="000C26FF"/>
    <w:rsid w:val="000C27C7"/>
    <w:rsid w:val="000C29C9"/>
    <w:rsid w:val="000C2CD1"/>
    <w:rsid w:val="000C318E"/>
    <w:rsid w:val="000C3ABE"/>
    <w:rsid w:val="000C44DF"/>
    <w:rsid w:val="000C483B"/>
    <w:rsid w:val="000C4982"/>
    <w:rsid w:val="000C4A04"/>
    <w:rsid w:val="000C4AAC"/>
    <w:rsid w:val="000C5636"/>
    <w:rsid w:val="000C5D41"/>
    <w:rsid w:val="000C7316"/>
    <w:rsid w:val="000D0AEC"/>
    <w:rsid w:val="000D138D"/>
    <w:rsid w:val="000D1CC5"/>
    <w:rsid w:val="000D1DBF"/>
    <w:rsid w:val="000D2752"/>
    <w:rsid w:val="000D2EAC"/>
    <w:rsid w:val="000D434E"/>
    <w:rsid w:val="000D45B0"/>
    <w:rsid w:val="000D4BCF"/>
    <w:rsid w:val="000D509F"/>
    <w:rsid w:val="000D58AB"/>
    <w:rsid w:val="000D5B51"/>
    <w:rsid w:val="000D5D09"/>
    <w:rsid w:val="000D6F3A"/>
    <w:rsid w:val="000D76D9"/>
    <w:rsid w:val="000D7767"/>
    <w:rsid w:val="000D7944"/>
    <w:rsid w:val="000E06A9"/>
    <w:rsid w:val="000E0733"/>
    <w:rsid w:val="000E0C49"/>
    <w:rsid w:val="000E117C"/>
    <w:rsid w:val="000E159A"/>
    <w:rsid w:val="000E1F7A"/>
    <w:rsid w:val="000E203D"/>
    <w:rsid w:val="000E2858"/>
    <w:rsid w:val="000E4137"/>
    <w:rsid w:val="000E4210"/>
    <w:rsid w:val="000E4866"/>
    <w:rsid w:val="000E4FD0"/>
    <w:rsid w:val="000E54AF"/>
    <w:rsid w:val="000E5A20"/>
    <w:rsid w:val="000E5AF7"/>
    <w:rsid w:val="000E7FD1"/>
    <w:rsid w:val="000F0768"/>
    <w:rsid w:val="000F0A64"/>
    <w:rsid w:val="000F0CD4"/>
    <w:rsid w:val="000F1699"/>
    <w:rsid w:val="000F1FD3"/>
    <w:rsid w:val="000F276E"/>
    <w:rsid w:val="000F2DB2"/>
    <w:rsid w:val="000F356E"/>
    <w:rsid w:val="000F3721"/>
    <w:rsid w:val="000F3762"/>
    <w:rsid w:val="000F3B30"/>
    <w:rsid w:val="000F3BA5"/>
    <w:rsid w:val="000F3E36"/>
    <w:rsid w:val="000F41E2"/>
    <w:rsid w:val="000F4969"/>
    <w:rsid w:val="000F4CCF"/>
    <w:rsid w:val="000F52CF"/>
    <w:rsid w:val="000F52E8"/>
    <w:rsid w:val="000F5A0A"/>
    <w:rsid w:val="000F5CE0"/>
    <w:rsid w:val="000F5DCA"/>
    <w:rsid w:val="000F5DF1"/>
    <w:rsid w:val="000F6947"/>
    <w:rsid w:val="000F7971"/>
    <w:rsid w:val="000F7EC9"/>
    <w:rsid w:val="0010041E"/>
    <w:rsid w:val="0010211A"/>
    <w:rsid w:val="00102A1F"/>
    <w:rsid w:val="001030DF"/>
    <w:rsid w:val="00103138"/>
    <w:rsid w:val="0010331D"/>
    <w:rsid w:val="00103566"/>
    <w:rsid w:val="00104030"/>
    <w:rsid w:val="001048CC"/>
    <w:rsid w:val="001048D2"/>
    <w:rsid w:val="00104953"/>
    <w:rsid w:val="00104E49"/>
    <w:rsid w:val="00104FD8"/>
    <w:rsid w:val="00106609"/>
    <w:rsid w:val="00106D01"/>
    <w:rsid w:val="00106EBE"/>
    <w:rsid w:val="001074AB"/>
    <w:rsid w:val="00107730"/>
    <w:rsid w:val="00107DFB"/>
    <w:rsid w:val="00110292"/>
    <w:rsid w:val="00110E13"/>
    <w:rsid w:val="001118EA"/>
    <w:rsid w:val="00111D46"/>
    <w:rsid w:val="001120FA"/>
    <w:rsid w:val="00112CCA"/>
    <w:rsid w:val="0011301A"/>
    <w:rsid w:val="0011303F"/>
    <w:rsid w:val="001140E6"/>
    <w:rsid w:val="00116042"/>
    <w:rsid w:val="00116D51"/>
    <w:rsid w:val="00117133"/>
    <w:rsid w:val="00117848"/>
    <w:rsid w:val="00117D80"/>
    <w:rsid w:val="00120083"/>
    <w:rsid w:val="00120432"/>
    <w:rsid w:val="001204D1"/>
    <w:rsid w:val="001209D1"/>
    <w:rsid w:val="00120C04"/>
    <w:rsid w:val="001224CB"/>
    <w:rsid w:val="001226F9"/>
    <w:rsid w:val="00123032"/>
    <w:rsid w:val="001233BE"/>
    <w:rsid w:val="001235FA"/>
    <w:rsid w:val="00123A21"/>
    <w:rsid w:val="00123D33"/>
    <w:rsid w:val="0012424F"/>
    <w:rsid w:val="00124D17"/>
    <w:rsid w:val="0012504E"/>
    <w:rsid w:val="001255C3"/>
    <w:rsid w:val="001255F1"/>
    <w:rsid w:val="00125A01"/>
    <w:rsid w:val="001264C4"/>
    <w:rsid w:val="00126E13"/>
    <w:rsid w:val="00127053"/>
    <w:rsid w:val="001305D9"/>
    <w:rsid w:val="001307AF"/>
    <w:rsid w:val="00130B90"/>
    <w:rsid w:val="00130BA5"/>
    <w:rsid w:val="00131102"/>
    <w:rsid w:val="001320AB"/>
    <w:rsid w:val="00132323"/>
    <w:rsid w:val="00132423"/>
    <w:rsid w:val="0013267C"/>
    <w:rsid w:val="00132AF0"/>
    <w:rsid w:val="00133B09"/>
    <w:rsid w:val="00133E2C"/>
    <w:rsid w:val="00134692"/>
    <w:rsid w:val="00134A51"/>
    <w:rsid w:val="001358D9"/>
    <w:rsid w:val="00135C14"/>
    <w:rsid w:val="00135D84"/>
    <w:rsid w:val="00135FA5"/>
    <w:rsid w:val="00136B57"/>
    <w:rsid w:val="001371AE"/>
    <w:rsid w:val="00137704"/>
    <w:rsid w:val="0013780C"/>
    <w:rsid w:val="00137A12"/>
    <w:rsid w:val="00137B63"/>
    <w:rsid w:val="00137B82"/>
    <w:rsid w:val="001405B4"/>
    <w:rsid w:val="00140CAA"/>
    <w:rsid w:val="001411F4"/>
    <w:rsid w:val="0014154A"/>
    <w:rsid w:val="001419D3"/>
    <w:rsid w:val="00141CB0"/>
    <w:rsid w:val="00141CB2"/>
    <w:rsid w:val="00142281"/>
    <w:rsid w:val="00142B94"/>
    <w:rsid w:val="001434E3"/>
    <w:rsid w:val="00143760"/>
    <w:rsid w:val="00143E2F"/>
    <w:rsid w:val="00144736"/>
    <w:rsid w:val="0014473D"/>
    <w:rsid w:val="001459DE"/>
    <w:rsid w:val="00146BCF"/>
    <w:rsid w:val="0014761E"/>
    <w:rsid w:val="00147906"/>
    <w:rsid w:val="00147B12"/>
    <w:rsid w:val="00147EC0"/>
    <w:rsid w:val="001507A0"/>
    <w:rsid w:val="00150F4F"/>
    <w:rsid w:val="001513A7"/>
    <w:rsid w:val="001515B7"/>
    <w:rsid w:val="00151BE1"/>
    <w:rsid w:val="00154442"/>
    <w:rsid w:val="00155677"/>
    <w:rsid w:val="00156574"/>
    <w:rsid w:val="001565F1"/>
    <w:rsid w:val="00157270"/>
    <w:rsid w:val="00157BEA"/>
    <w:rsid w:val="00157F38"/>
    <w:rsid w:val="00157FBA"/>
    <w:rsid w:val="00160347"/>
    <w:rsid w:val="001609A2"/>
    <w:rsid w:val="001609EF"/>
    <w:rsid w:val="001615E3"/>
    <w:rsid w:val="0016238A"/>
    <w:rsid w:val="001628C0"/>
    <w:rsid w:val="001628DE"/>
    <w:rsid w:val="0016399D"/>
    <w:rsid w:val="00163E30"/>
    <w:rsid w:val="00163FCE"/>
    <w:rsid w:val="00164170"/>
    <w:rsid w:val="0016464F"/>
    <w:rsid w:val="001648F2"/>
    <w:rsid w:val="001651B4"/>
    <w:rsid w:val="0016525A"/>
    <w:rsid w:val="001653C9"/>
    <w:rsid w:val="00165659"/>
    <w:rsid w:val="00165B55"/>
    <w:rsid w:val="00165F81"/>
    <w:rsid w:val="001666A9"/>
    <w:rsid w:val="00166F6E"/>
    <w:rsid w:val="0016742C"/>
    <w:rsid w:val="00167A76"/>
    <w:rsid w:val="00171568"/>
    <w:rsid w:val="00171A4B"/>
    <w:rsid w:val="00171ED0"/>
    <w:rsid w:val="00171F11"/>
    <w:rsid w:val="0017253A"/>
    <w:rsid w:val="00172A9E"/>
    <w:rsid w:val="001731C8"/>
    <w:rsid w:val="0017327D"/>
    <w:rsid w:val="00173E43"/>
    <w:rsid w:val="00174983"/>
    <w:rsid w:val="00174D5D"/>
    <w:rsid w:val="00174EC1"/>
    <w:rsid w:val="0017511F"/>
    <w:rsid w:val="00175526"/>
    <w:rsid w:val="00175F21"/>
    <w:rsid w:val="001761C6"/>
    <w:rsid w:val="0017665A"/>
    <w:rsid w:val="00176CE0"/>
    <w:rsid w:val="00177237"/>
    <w:rsid w:val="00177240"/>
    <w:rsid w:val="00177BCF"/>
    <w:rsid w:val="001807CD"/>
    <w:rsid w:val="0018081E"/>
    <w:rsid w:val="00180C84"/>
    <w:rsid w:val="00180EC8"/>
    <w:rsid w:val="00181539"/>
    <w:rsid w:val="00182690"/>
    <w:rsid w:val="00183A19"/>
    <w:rsid w:val="00183AEE"/>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226C"/>
    <w:rsid w:val="00192704"/>
    <w:rsid w:val="00193145"/>
    <w:rsid w:val="00193A82"/>
    <w:rsid w:val="001943E4"/>
    <w:rsid w:val="00194D6A"/>
    <w:rsid w:val="00194DFB"/>
    <w:rsid w:val="00194E0B"/>
    <w:rsid w:val="001956F4"/>
    <w:rsid w:val="001964F9"/>
    <w:rsid w:val="00196D73"/>
    <w:rsid w:val="001971A7"/>
    <w:rsid w:val="00197903"/>
    <w:rsid w:val="00197BAA"/>
    <w:rsid w:val="001A009C"/>
    <w:rsid w:val="001A0AB5"/>
    <w:rsid w:val="001A1594"/>
    <w:rsid w:val="001A1E59"/>
    <w:rsid w:val="001A2161"/>
    <w:rsid w:val="001A2363"/>
    <w:rsid w:val="001A25C9"/>
    <w:rsid w:val="001A279D"/>
    <w:rsid w:val="001A40D6"/>
    <w:rsid w:val="001A53F8"/>
    <w:rsid w:val="001A547D"/>
    <w:rsid w:val="001A5C2D"/>
    <w:rsid w:val="001A5C64"/>
    <w:rsid w:val="001A6317"/>
    <w:rsid w:val="001A6C29"/>
    <w:rsid w:val="001A6DDC"/>
    <w:rsid w:val="001A6F66"/>
    <w:rsid w:val="001A7003"/>
    <w:rsid w:val="001A7407"/>
    <w:rsid w:val="001A7EA9"/>
    <w:rsid w:val="001B01FF"/>
    <w:rsid w:val="001B03BF"/>
    <w:rsid w:val="001B0DEE"/>
    <w:rsid w:val="001B15DE"/>
    <w:rsid w:val="001B163E"/>
    <w:rsid w:val="001B1744"/>
    <w:rsid w:val="001B2940"/>
    <w:rsid w:val="001B2AA2"/>
    <w:rsid w:val="001B30BA"/>
    <w:rsid w:val="001B3506"/>
    <w:rsid w:val="001B3A97"/>
    <w:rsid w:val="001B4283"/>
    <w:rsid w:val="001B4570"/>
    <w:rsid w:val="001B4933"/>
    <w:rsid w:val="001B4D4C"/>
    <w:rsid w:val="001B4F7C"/>
    <w:rsid w:val="001B540F"/>
    <w:rsid w:val="001B569E"/>
    <w:rsid w:val="001B624E"/>
    <w:rsid w:val="001B6333"/>
    <w:rsid w:val="001B661D"/>
    <w:rsid w:val="001B6946"/>
    <w:rsid w:val="001B6D6B"/>
    <w:rsid w:val="001C02F1"/>
    <w:rsid w:val="001C07CA"/>
    <w:rsid w:val="001C087E"/>
    <w:rsid w:val="001C0926"/>
    <w:rsid w:val="001C14C3"/>
    <w:rsid w:val="001C17A5"/>
    <w:rsid w:val="001C1BE5"/>
    <w:rsid w:val="001C1ECA"/>
    <w:rsid w:val="001C1FBA"/>
    <w:rsid w:val="001C2588"/>
    <w:rsid w:val="001C2678"/>
    <w:rsid w:val="001C271D"/>
    <w:rsid w:val="001C27BF"/>
    <w:rsid w:val="001C27EE"/>
    <w:rsid w:val="001C3028"/>
    <w:rsid w:val="001C36A8"/>
    <w:rsid w:val="001C4616"/>
    <w:rsid w:val="001C4ECD"/>
    <w:rsid w:val="001C541A"/>
    <w:rsid w:val="001C551C"/>
    <w:rsid w:val="001C555C"/>
    <w:rsid w:val="001C6CE9"/>
    <w:rsid w:val="001C705D"/>
    <w:rsid w:val="001C75C6"/>
    <w:rsid w:val="001D02C2"/>
    <w:rsid w:val="001D062A"/>
    <w:rsid w:val="001D082B"/>
    <w:rsid w:val="001D1554"/>
    <w:rsid w:val="001D187E"/>
    <w:rsid w:val="001D1C73"/>
    <w:rsid w:val="001D1FC1"/>
    <w:rsid w:val="001D2130"/>
    <w:rsid w:val="001D2A87"/>
    <w:rsid w:val="001D35FC"/>
    <w:rsid w:val="001D38FD"/>
    <w:rsid w:val="001D4020"/>
    <w:rsid w:val="001D4386"/>
    <w:rsid w:val="001D44B8"/>
    <w:rsid w:val="001D472C"/>
    <w:rsid w:val="001D4955"/>
    <w:rsid w:val="001D53EE"/>
    <w:rsid w:val="001D556E"/>
    <w:rsid w:val="001D5A5B"/>
    <w:rsid w:val="001D637E"/>
    <w:rsid w:val="001D63BA"/>
    <w:rsid w:val="001D662B"/>
    <w:rsid w:val="001D677E"/>
    <w:rsid w:val="001D6AF5"/>
    <w:rsid w:val="001D73E3"/>
    <w:rsid w:val="001D7CB6"/>
    <w:rsid w:val="001E0758"/>
    <w:rsid w:val="001E0D82"/>
    <w:rsid w:val="001E1150"/>
    <w:rsid w:val="001E1886"/>
    <w:rsid w:val="001E1B16"/>
    <w:rsid w:val="001E24AF"/>
    <w:rsid w:val="001E2CF0"/>
    <w:rsid w:val="001E3779"/>
    <w:rsid w:val="001E41EA"/>
    <w:rsid w:val="001E4993"/>
    <w:rsid w:val="001E49F8"/>
    <w:rsid w:val="001E4FD0"/>
    <w:rsid w:val="001E5F32"/>
    <w:rsid w:val="001E62A2"/>
    <w:rsid w:val="001E6631"/>
    <w:rsid w:val="001E76B9"/>
    <w:rsid w:val="001E7E5D"/>
    <w:rsid w:val="001F0669"/>
    <w:rsid w:val="001F1042"/>
    <w:rsid w:val="001F168B"/>
    <w:rsid w:val="001F1E7D"/>
    <w:rsid w:val="001F25B2"/>
    <w:rsid w:val="001F2906"/>
    <w:rsid w:val="001F296F"/>
    <w:rsid w:val="001F3004"/>
    <w:rsid w:val="001F3B9C"/>
    <w:rsid w:val="001F3D41"/>
    <w:rsid w:val="001F4504"/>
    <w:rsid w:val="001F569A"/>
    <w:rsid w:val="001F5CCE"/>
    <w:rsid w:val="001F61AD"/>
    <w:rsid w:val="001F6EBF"/>
    <w:rsid w:val="001F7D3A"/>
    <w:rsid w:val="002007FC"/>
    <w:rsid w:val="00200876"/>
    <w:rsid w:val="002021E0"/>
    <w:rsid w:val="00205615"/>
    <w:rsid w:val="00205F37"/>
    <w:rsid w:val="0020658E"/>
    <w:rsid w:val="00206D75"/>
    <w:rsid w:val="00206E13"/>
    <w:rsid w:val="0020716A"/>
    <w:rsid w:val="00207712"/>
    <w:rsid w:val="00207D6B"/>
    <w:rsid w:val="00210B26"/>
    <w:rsid w:val="002115C7"/>
    <w:rsid w:val="00212194"/>
    <w:rsid w:val="0021226A"/>
    <w:rsid w:val="00212461"/>
    <w:rsid w:val="002127B8"/>
    <w:rsid w:val="0021552C"/>
    <w:rsid w:val="0021617D"/>
    <w:rsid w:val="00216768"/>
    <w:rsid w:val="00216EA1"/>
    <w:rsid w:val="00216F88"/>
    <w:rsid w:val="0021729E"/>
    <w:rsid w:val="00217488"/>
    <w:rsid w:val="002175AB"/>
    <w:rsid w:val="00217C04"/>
    <w:rsid w:val="00217E90"/>
    <w:rsid w:val="00220B56"/>
    <w:rsid w:val="00222428"/>
    <w:rsid w:val="00222F95"/>
    <w:rsid w:val="002231B4"/>
    <w:rsid w:val="00224556"/>
    <w:rsid w:val="002246AE"/>
    <w:rsid w:val="00224934"/>
    <w:rsid w:val="00224B34"/>
    <w:rsid w:val="00224DF4"/>
    <w:rsid w:val="002250B2"/>
    <w:rsid w:val="002254B1"/>
    <w:rsid w:val="00227187"/>
    <w:rsid w:val="0022758A"/>
    <w:rsid w:val="0022777B"/>
    <w:rsid w:val="002302BD"/>
    <w:rsid w:val="002305F0"/>
    <w:rsid w:val="00230EF7"/>
    <w:rsid w:val="00231052"/>
    <w:rsid w:val="00231622"/>
    <w:rsid w:val="002317B3"/>
    <w:rsid w:val="00231DAD"/>
    <w:rsid w:val="00232349"/>
    <w:rsid w:val="00232A84"/>
    <w:rsid w:val="00232BE8"/>
    <w:rsid w:val="00232D4A"/>
    <w:rsid w:val="0023371C"/>
    <w:rsid w:val="0023400E"/>
    <w:rsid w:val="002347A2"/>
    <w:rsid w:val="00234847"/>
    <w:rsid w:val="00235EC5"/>
    <w:rsid w:val="00236199"/>
    <w:rsid w:val="00236329"/>
    <w:rsid w:val="00236490"/>
    <w:rsid w:val="00236711"/>
    <w:rsid w:val="00236B1D"/>
    <w:rsid w:val="00236B59"/>
    <w:rsid w:val="00237759"/>
    <w:rsid w:val="002378EC"/>
    <w:rsid w:val="002379D3"/>
    <w:rsid w:val="00237C88"/>
    <w:rsid w:val="00237D7D"/>
    <w:rsid w:val="002414D2"/>
    <w:rsid w:val="00241EDC"/>
    <w:rsid w:val="00241FEA"/>
    <w:rsid w:val="00242F2F"/>
    <w:rsid w:val="00243C6F"/>
    <w:rsid w:val="00243C89"/>
    <w:rsid w:val="00243DA0"/>
    <w:rsid w:val="0024490C"/>
    <w:rsid w:val="00244BA5"/>
    <w:rsid w:val="0024521D"/>
    <w:rsid w:val="00245E90"/>
    <w:rsid w:val="00246111"/>
    <w:rsid w:val="00247104"/>
    <w:rsid w:val="00251792"/>
    <w:rsid w:val="00251897"/>
    <w:rsid w:val="00251D18"/>
    <w:rsid w:val="00251F32"/>
    <w:rsid w:val="0025232D"/>
    <w:rsid w:val="00252930"/>
    <w:rsid w:val="00253367"/>
    <w:rsid w:val="00254BBC"/>
    <w:rsid w:val="00255A52"/>
    <w:rsid w:val="00255EF3"/>
    <w:rsid w:val="00256206"/>
    <w:rsid w:val="002563A3"/>
    <w:rsid w:val="00256C92"/>
    <w:rsid w:val="002574D9"/>
    <w:rsid w:val="00257DF1"/>
    <w:rsid w:val="0026024E"/>
    <w:rsid w:val="002604F7"/>
    <w:rsid w:val="00261186"/>
    <w:rsid w:val="0026199B"/>
    <w:rsid w:val="00261F28"/>
    <w:rsid w:val="0026244A"/>
    <w:rsid w:val="002625BA"/>
    <w:rsid w:val="00262A2A"/>
    <w:rsid w:val="00262AC2"/>
    <w:rsid w:val="00262EBE"/>
    <w:rsid w:val="00262FFA"/>
    <w:rsid w:val="00263606"/>
    <w:rsid w:val="00263BE8"/>
    <w:rsid w:val="00264250"/>
    <w:rsid w:val="002643FB"/>
    <w:rsid w:val="00265057"/>
    <w:rsid w:val="002654B8"/>
    <w:rsid w:val="0026554D"/>
    <w:rsid w:val="002656A0"/>
    <w:rsid w:val="00265CC8"/>
    <w:rsid w:val="00265EBE"/>
    <w:rsid w:val="0026601E"/>
    <w:rsid w:val="0026613A"/>
    <w:rsid w:val="0026643A"/>
    <w:rsid w:val="0026647C"/>
    <w:rsid w:val="00266A96"/>
    <w:rsid w:val="00267944"/>
    <w:rsid w:val="00267D1E"/>
    <w:rsid w:val="00270478"/>
    <w:rsid w:val="002706D2"/>
    <w:rsid w:val="00270918"/>
    <w:rsid w:val="002711E6"/>
    <w:rsid w:val="00271D41"/>
    <w:rsid w:val="00271E36"/>
    <w:rsid w:val="0027258A"/>
    <w:rsid w:val="00273689"/>
    <w:rsid w:val="00273AD0"/>
    <w:rsid w:val="00273B11"/>
    <w:rsid w:val="00273B6E"/>
    <w:rsid w:val="002741BC"/>
    <w:rsid w:val="00274C2B"/>
    <w:rsid w:val="00274CD4"/>
    <w:rsid w:val="00274D97"/>
    <w:rsid w:val="00275B10"/>
    <w:rsid w:val="00275F7D"/>
    <w:rsid w:val="002761F3"/>
    <w:rsid w:val="00276989"/>
    <w:rsid w:val="00276B1D"/>
    <w:rsid w:val="00276C5B"/>
    <w:rsid w:val="00276CA6"/>
    <w:rsid w:val="00277BDF"/>
    <w:rsid w:val="00277C0D"/>
    <w:rsid w:val="00277CFE"/>
    <w:rsid w:val="00280EB6"/>
    <w:rsid w:val="002810B3"/>
    <w:rsid w:val="00281FEC"/>
    <w:rsid w:val="002826BE"/>
    <w:rsid w:val="0028285A"/>
    <w:rsid w:val="0028320F"/>
    <w:rsid w:val="0028342C"/>
    <w:rsid w:val="0028385F"/>
    <w:rsid w:val="00283C27"/>
    <w:rsid w:val="002854E6"/>
    <w:rsid w:val="002855B8"/>
    <w:rsid w:val="0028592A"/>
    <w:rsid w:val="00285F68"/>
    <w:rsid w:val="00286436"/>
    <w:rsid w:val="002865EF"/>
    <w:rsid w:val="002874E6"/>
    <w:rsid w:val="002900B5"/>
    <w:rsid w:val="002902C5"/>
    <w:rsid w:val="002907C8"/>
    <w:rsid w:val="00290C6D"/>
    <w:rsid w:val="00292E1B"/>
    <w:rsid w:val="002932F6"/>
    <w:rsid w:val="0029379B"/>
    <w:rsid w:val="00293E23"/>
    <w:rsid w:val="002944D5"/>
    <w:rsid w:val="00294AE4"/>
    <w:rsid w:val="00294F34"/>
    <w:rsid w:val="0029588E"/>
    <w:rsid w:val="00295BA8"/>
    <w:rsid w:val="002962EC"/>
    <w:rsid w:val="00296B89"/>
    <w:rsid w:val="00296F57"/>
    <w:rsid w:val="00296F95"/>
    <w:rsid w:val="0029743B"/>
    <w:rsid w:val="002976C6"/>
    <w:rsid w:val="002A016C"/>
    <w:rsid w:val="002A06A5"/>
    <w:rsid w:val="002A0AD7"/>
    <w:rsid w:val="002A0B0A"/>
    <w:rsid w:val="002A0F01"/>
    <w:rsid w:val="002A2D1E"/>
    <w:rsid w:val="002A2E59"/>
    <w:rsid w:val="002A2EE6"/>
    <w:rsid w:val="002A3081"/>
    <w:rsid w:val="002A3AAF"/>
    <w:rsid w:val="002A3B90"/>
    <w:rsid w:val="002A4014"/>
    <w:rsid w:val="002A4761"/>
    <w:rsid w:val="002A47D6"/>
    <w:rsid w:val="002A524A"/>
    <w:rsid w:val="002A56A9"/>
    <w:rsid w:val="002A57F6"/>
    <w:rsid w:val="002A5E05"/>
    <w:rsid w:val="002A72FC"/>
    <w:rsid w:val="002B0786"/>
    <w:rsid w:val="002B0E6A"/>
    <w:rsid w:val="002B11F5"/>
    <w:rsid w:val="002B1534"/>
    <w:rsid w:val="002B183F"/>
    <w:rsid w:val="002B1CFE"/>
    <w:rsid w:val="002B2093"/>
    <w:rsid w:val="002B2303"/>
    <w:rsid w:val="002B2E39"/>
    <w:rsid w:val="002B41F4"/>
    <w:rsid w:val="002B4741"/>
    <w:rsid w:val="002B4F8F"/>
    <w:rsid w:val="002B5731"/>
    <w:rsid w:val="002B642C"/>
    <w:rsid w:val="002B6B92"/>
    <w:rsid w:val="002B7315"/>
    <w:rsid w:val="002B7838"/>
    <w:rsid w:val="002B7A66"/>
    <w:rsid w:val="002C0393"/>
    <w:rsid w:val="002C0396"/>
    <w:rsid w:val="002C0552"/>
    <w:rsid w:val="002C0798"/>
    <w:rsid w:val="002C0A5C"/>
    <w:rsid w:val="002C0AAE"/>
    <w:rsid w:val="002C11F8"/>
    <w:rsid w:val="002C1D97"/>
    <w:rsid w:val="002C2452"/>
    <w:rsid w:val="002C25DF"/>
    <w:rsid w:val="002C267D"/>
    <w:rsid w:val="002C2930"/>
    <w:rsid w:val="002C2DFD"/>
    <w:rsid w:val="002C3162"/>
    <w:rsid w:val="002C3379"/>
    <w:rsid w:val="002C45F6"/>
    <w:rsid w:val="002C4ACD"/>
    <w:rsid w:val="002C4E3E"/>
    <w:rsid w:val="002C535B"/>
    <w:rsid w:val="002C5434"/>
    <w:rsid w:val="002C5821"/>
    <w:rsid w:val="002C5FED"/>
    <w:rsid w:val="002C6260"/>
    <w:rsid w:val="002C664D"/>
    <w:rsid w:val="002C679B"/>
    <w:rsid w:val="002C78E4"/>
    <w:rsid w:val="002D0259"/>
    <w:rsid w:val="002D19F3"/>
    <w:rsid w:val="002D1FAD"/>
    <w:rsid w:val="002D2210"/>
    <w:rsid w:val="002D2A5A"/>
    <w:rsid w:val="002D35A7"/>
    <w:rsid w:val="002D3AA4"/>
    <w:rsid w:val="002D3D08"/>
    <w:rsid w:val="002D3DD8"/>
    <w:rsid w:val="002D44A8"/>
    <w:rsid w:val="002D44EF"/>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88"/>
    <w:rsid w:val="002E14B0"/>
    <w:rsid w:val="002E1CEE"/>
    <w:rsid w:val="002E1E49"/>
    <w:rsid w:val="002E20E6"/>
    <w:rsid w:val="002E24DF"/>
    <w:rsid w:val="002E256F"/>
    <w:rsid w:val="002E28E9"/>
    <w:rsid w:val="002E323A"/>
    <w:rsid w:val="002E3574"/>
    <w:rsid w:val="002E3730"/>
    <w:rsid w:val="002E3AED"/>
    <w:rsid w:val="002E3B61"/>
    <w:rsid w:val="002E3F2D"/>
    <w:rsid w:val="002E59EB"/>
    <w:rsid w:val="002E713F"/>
    <w:rsid w:val="002F01EE"/>
    <w:rsid w:val="002F1077"/>
    <w:rsid w:val="002F188B"/>
    <w:rsid w:val="002F2337"/>
    <w:rsid w:val="002F3ED8"/>
    <w:rsid w:val="002F4AB3"/>
    <w:rsid w:val="002F4B4B"/>
    <w:rsid w:val="002F4F40"/>
    <w:rsid w:val="002F59F3"/>
    <w:rsid w:val="002F5CB1"/>
    <w:rsid w:val="002F628C"/>
    <w:rsid w:val="002F6AE9"/>
    <w:rsid w:val="002F7318"/>
    <w:rsid w:val="002F75CC"/>
    <w:rsid w:val="002F7A1B"/>
    <w:rsid w:val="0030039B"/>
    <w:rsid w:val="00301F1A"/>
    <w:rsid w:val="0030246A"/>
    <w:rsid w:val="00302F16"/>
    <w:rsid w:val="00303F98"/>
    <w:rsid w:val="00304E85"/>
    <w:rsid w:val="003060D2"/>
    <w:rsid w:val="00307A28"/>
    <w:rsid w:val="00311093"/>
    <w:rsid w:val="00311304"/>
    <w:rsid w:val="003117C7"/>
    <w:rsid w:val="00312061"/>
    <w:rsid w:val="00312927"/>
    <w:rsid w:val="00312D2D"/>
    <w:rsid w:val="003133DA"/>
    <w:rsid w:val="003135EF"/>
    <w:rsid w:val="003137DE"/>
    <w:rsid w:val="00314692"/>
    <w:rsid w:val="0031495D"/>
    <w:rsid w:val="00314CAE"/>
    <w:rsid w:val="00314E99"/>
    <w:rsid w:val="00314EDA"/>
    <w:rsid w:val="00315062"/>
    <w:rsid w:val="00315C3B"/>
    <w:rsid w:val="00315E33"/>
    <w:rsid w:val="00316058"/>
    <w:rsid w:val="003164E3"/>
    <w:rsid w:val="00316ECE"/>
    <w:rsid w:val="003172DC"/>
    <w:rsid w:val="00317624"/>
    <w:rsid w:val="00317E2A"/>
    <w:rsid w:val="00320551"/>
    <w:rsid w:val="00321022"/>
    <w:rsid w:val="003217A3"/>
    <w:rsid w:val="00322734"/>
    <w:rsid w:val="00322B4F"/>
    <w:rsid w:val="00322F5A"/>
    <w:rsid w:val="00323705"/>
    <w:rsid w:val="00324DEA"/>
    <w:rsid w:val="00324F76"/>
    <w:rsid w:val="003254CF"/>
    <w:rsid w:val="00325685"/>
    <w:rsid w:val="003259A4"/>
    <w:rsid w:val="0032616F"/>
    <w:rsid w:val="00326272"/>
    <w:rsid w:val="0032676C"/>
    <w:rsid w:val="00327029"/>
    <w:rsid w:val="0032733B"/>
    <w:rsid w:val="0033149D"/>
    <w:rsid w:val="00331594"/>
    <w:rsid w:val="00331A93"/>
    <w:rsid w:val="00331D66"/>
    <w:rsid w:val="0033242A"/>
    <w:rsid w:val="00333DBE"/>
    <w:rsid w:val="00333EF5"/>
    <w:rsid w:val="00334A40"/>
    <w:rsid w:val="003351C7"/>
    <w:rsid w:val="0033530B"/>
    <w:rsid w:val="0033556C"/>
    <w:rsid w:val="00336046"/>
    <w:rsid w:val="00336E29"/>
    <w:rsid w:val="00340B18"/>
    <w:rsid w:val="003423FC"/>
    <w:rsid w:val="003424E3"/>
    <w:rsid w:val="00342B01"/>
    <w:rsid w:val="00343D74"/>
    <w:rsid w:val="00343FE7"/>
    <w:rsid w:val="00344D83"/>
    <w:rsid w:val="00345B0A"/>
    <w:rsid w:val="00345B7E"/>
    <w:rsid w:val="0034678E"/>
    <w:rsid w:val="00346C5F"/>
    <w:rsid w:val="00351368"/>
    <w:rsid w:val="00351422"/>
    <w:rsid w:val="00352CBE"/>
    <w:rsid w:val="00352DA0"/>
    <w:rsid w:val="00352E37"/>
    <w:rsid w:val="00352E46"/>
    <w:rsid w:val="00353D64"/>
    <w:rsid w:val="003540B1"/>
    <w:rsid w:val="0035462D"/>
    <w:rsid w:val="0035475E"/>
    <w:rsid w:val="003548FE"/>
    <w:rsid w:val="003553F7"/>
    <w:rsid w:val="00356014"/>
    <w:rsid w:val="00356152"/>
    <w:rsid w:val="0035618D"/>
    <w:rsid w:val="0035717E"/>
    <w:rsid w:val="003575E1"/>
    <w:rsid w:val="00357911"/>
    <w:rsid w:val="00357B2A"/>
    <w:rsid w:val="0036001A"/>
    <w:rsid w:val="003610D2"/>
    <w:rsid w:val="0036171D"/>
    <w:rsid w:val="00361A30"/>
    <w:rsid w:val="00362E3F"/>
    <w:rsid w:val="003634A5"/>
    <w:rsid w:val="00363C8A"/>
    <w:rsid w:val="00363CE4"/>
    <w:rsid w:val="003645D3"/>
    <w:rsid w:val="003646E7"/>
    <w:rsid w:val="00364847"/>
    <w:rsid w:val="00364D21"/>
    <w:rsid w:val="00364E38"/>
    <w:rsid w:val="00365107"/>
    <w:rsid w:val="003651BE"/>
    <w:rsid w:val="00365674"/>
    <w:rsid w:val="0036597B"/>
    <w:rsid w:val="0036608A"/>
    <w:rsid w:val="00366276"/>
    <w:rsid w:val="003668F2"/>
    <w:rsid w:val="00370295"/>
    <w:rsid w:val="00370E6C"/>
    <w:rsid w:val="00371AFC"/>
    <w:rsid w:val="00371C64"/>
    <w:rsid w:val="00371E96"/>
    <w:rsid w:val="003725D2"/>
    <w:rsid w:val="00372D09"/>
    <w:rsid w:val="00372DA7"/>
    <w:rsid w:val="003735CF"/>
    <w:rsid w:val="00374BC5"/>
    <w:rsid w:val="003756E5"/>
    <w:rsid w:val="00376044"/>
    <w:rsid w:val="0037626A"/>
    <w:rsid w:val="0037661D"/>
    <w:rsid w:val="00376650"/>
    <w:rsid w:val="003768B1"/>
    <w:rsid w:val="0037716F"/>
    <w:rsid w:val="00377A50"/>
    <w:rsid w:val="00377F1D"/>
    <w:rsid w:val="003800AA"/>
    <w:rsid w:val="00380CCC"/>
    <w:rsid w:val="00381138"/>
    <w:rsid w:val="003812C8"/>
    <w:rsid w:val="0038188E"/>
    <w:rsid w:val="003829D8"/>
    <w:rsid w:val="00382A69"/>
    <w:rsid w:val="00382DF0"/>
    <w:rsid w:val="00383643"/>
    <w:rsid w:val="00383951"/>
    <w:rsid w:val="00383EE4"/>
    <w:rsid w:val="00384734"/>
    <w:rsid w:val="00384752"/>
    <w:rsid w:val="00384A7B"/>
    <w:rsid w:val="003852C0"/>
    <w:rsid w:val="003867E9"/>
    <w:rsid w:val="00386858"/>
    <w:rsid w:val="00386873"/>
    <w:rsid w:val="00390FFF"/>
    <w:rsid w:val="003915E3"/>
    <w:rsid w:val="003919A0"/>
    <w:rsid w:val="00391A16"/>
    <w:rsid w:val="00391E1E"/>
    <w:rsid w:val="00392FDD"/>
    <w:rsid w:val="00393192"/>
    <w:rsid w:val="00393C35"/>
    <w:rsid w:val="00394239"/>
    <w:rsid w:val="003945E5"/>
    <w:rsid w:val="003949ED"/>
    <w:rsid w:val="00394B2E"/>
    <w:rsid w:val="00394C3A"/>
    <w:rsid w:val="00394FE3"/>
    <w:rsid w:val="00395609"/>
    <w:rsid w:val="00395980"/>
    <w:rsid w:val="00395A9B"/>
    <w:rsid w:val="00395E96"/>
    <w:rsid w:val="00395FE6"/>
    <w:rsid w:val="00396E52"/>
    <w:rsid w:val="003977F5"/>
    <w:rsid w:val="00397F1D"/>
    <w:rsid w:val="003A0EBA"/>
    <w:rsid w:val="003A0EBB"/>
    <w:rsid w:val="003A174B"/>
    <w:rsid w:val="003A1E36"/>
    <w:rsid w:val="003A2508"/>
    <w:rsid w:val="003A2553"/>
    <w:rsid w:val="003A302F"/>
    <w:rsid w:val="003A324B"/>
    <w:rsid w:val="003A392C"/>
    <w:rsid w:val="003A3F4C"/>
    <w:rsid w:val="003A4CA8"/>
    <w:rsid w:val="003A4E0A"/>
    <w:rsid w:val="003A4FEB"/>
    <w:rsid w:val="003A556B"/>
    <w:rsid w:val="003A563E"/>
    <w:rsid w:val="003A5AFF"/>
    <w:rsid w:val="003A5BB6"/>
    <w:rsid w:val="003A5D9D"/>
    <w:rsid w:val="003A5FBC"/>
    <w:rsid w:val="003A614C"/>
    <w:rsid w:val="003A6804"/>
    <w:rsid w:val="003A6DA8"/>
    <w:rsid w:val="003A6DC5"/>
    <w:rsid w:val="003A711D"/>
    <w:rsid w:val="003A780B"/>
    <w:rsid w:val="003A7B02"/>
    <w:rsid w:val="003B0188"/>
    <w:rsid w:val="003B0281"/>
    <w:rsid w:val="003B0362"/>
    <w:rsid w:val="003B1063"/>
    <w:rsid w:val="003B181E"/>
    <w:rsid w:val="003B18B4"/>
    <w:rsid w:val="003B18D8"/>
    <w:rsid w:val="003B26FD"/>
    <w:rsid w:val="003B27AA"/>
    <w:rsid w:val="003B3E4C"/>
    <w:rsid w:val="003B418D"/>
    <w:rsid w:val="003B5827"/>
    <w:rsid w:val="003B6634"/>
    <w:rsid w:val="003B677F"/>
    <w:rsid w:val="003B6873"/>
    <w:rsid w:val="003B7EA0"/>
    <w:rsid w:val="003B7EF7"/>
    <w:rsid w:val="003C0103"/>
    <w:rsid w:val="003C0148"/>
    <w:rsid w:val="003C0705"/>
    <w:rsid w:val="003C0811"/>
    <w:rsid w:val="003C1791"/>
    <w:rsid w:val="003C1E82"/>
    <w:rsid w:val="003C2871"/>
    <w:rsid w:val="003C2BA4"/>
    <w:rsid w:val="003C30E4"/>
    <w:rsid w:val="003C3233"/>
    <w:rsid w:val="003C3355"/>
    <w:rsid w:val="003C340A"/>
    <w:rsid w:val="003C35B3"/>
    <w:rsid w:val="003C36E3"/>
    <w:rsid w:val="003C3971"/>
    <w:rsid w:val="003C3F10"/>
    <w:rsid w:val="003C4C45"/>
    <w:rsid w:val="003C4D3E"/>
    <w:rsid w:val="003C515A"/>
    <w:rsid w:val="003C537D"/>
    <w:rsid w:val="003C5ADF"/>
    <w:rsid w:val="003C5CDD"/>
    <w:rsid w:val="003C7104"/>
    <w:rsid w:val="003C73DC"/>
    <w:rsid w:val="003C7672"/>
    <w:rsid w:val="003C7EEF"/>
    <w:rsid w:val="003D0880"/>
    <w:rsid w:val="003D0F84"/>
    <w:rsid w:val="003D1B02"/>
    <w:rsid w:val="003D26AB"/>
    <w:rsid w:val="003D2D1C"/>
    <w:rsid w:val="003D3289"/>
    <w:rsid w:val="003D38FB"/>
    <w:rsid w:val="003D3C10"/>
    <w:rsid w:val="003D4289"/>
    <w:rsid w:val="003D4803"/>
    <w:rsid w:val="003D4966"/>
    <w:rsid w:val="003D4D4C"/>
    <w:rsid w:val="003D4E84"/>
    <w:rsid w:val="003D5674"/>
    <w:rsid w:val="003D5E22"/>
    <w:rsid w:val="003D6138"/>
    <w:rsid w:val="003D631E"/>
    <w:rsid w:val="003D7B25"/>
    <w:rsid w:val="003E04A8"/>
    <w:rsid w:val="003E065B"/>
    <w:rsid w:val="003E0902"/>
    <w:rsid w:val="003E0950"/>
    <w:rsid w:val="003E0AD3"/>
    <w:rsid w:val="003E0D20"/>
    <w:rsid w:val="003E0F0A"/>
    <w:rsid w:val="003E2A5C"/>
    <w:rsid w:val="003E2C49"/>
    <w:rsid w:val="003E37B1"/>
    <w:rsid w:val="003E49A5"/>
    <w:rsid w:val="003E4D0D"/>
    <w:rsid w:val="003E4F35"/>
    <w:rsid w:val="003E569F"/>
    <w:rsid w:val="003E5715"/>
    <w:rsid w:val="003E66E6"/>
    <w:rsid w:val="003E7478"/>
    <w:rsid w:val="003E763D"/>
    <w:rsid w:val="003E766B"/>
    <w:rsid w:val="003E7C56"/>
    <w:rsid w:val="003F045D"/>
    <w:rsid w:val="003F0978"/>
    <w:rsid w:val="003F09F9"/>
    <w:rsid w:val="003F0F01"/>
    <w:rsid w:val="003F25AF"/>
    <w:rsid w:val="003F25D8"/>
    <w:rsid w:val="003F28BB"/>
    <w:rsid w:val="003F39BB"/>
    <w:rsid w:val="003F3F8F"/>
    <w:rsid w:val="003F44D3"/>
    <w:rsid w:val="003F46AE"/>
    <w:rsid w:val="003F54A4"/>
    <w:rsid w:val="003F588D"/>
    <w:rsid w:val="003F5A2F"/>
    <w:rsid w:val="003F5B1F"/>
    <w:rsid w:val="003F5E01"/>
    <w:rsid w:val="003F6115"/>
    <w:rsid w:val="0040058A"/>
    <w:rsid w:val="00400853"/>
    <w:rsid w:val="00400E12"/>
    <w:rsid w:val="00401A91"/>
    <w:rsid w:val="00402120"/>
    <w:rsid w:val="004022DE"/>
    <w:rsid w:val="004025A2"/>
    <w:rsid w:val="00402777"/>
    <w:rsid w:val="0040290C"/>
    <w:rsid w:val="00402B6E"/>
    <w:rsid w:val="004032B8"/>
    <w:rsid w:val="00403822"/>
    <w:rsid w:val="00403970"/>
    <w:rsid w:val="004046E4"/>
    <w:rsid w:val="00404A5D"/>
    <w:rsid w:val="004051C4"/>
    <w:rsid w:val="00405A03"/>
    <w:rsid w:val="00405D74"/>
    <w:rsid w:val="004063DD"/>
    <w:rsid w:val="00406A27"/>
    <w:rsid w:val="00406E80"/>
    <w:rsid w:val="004075E0"/>
    <w:rsid w:val="00407694"/>
    <w:rsid w:val="0041014F"/>
    <w:rsid w:val="00411311"/>
    <w:rsid w:val="00411627"/>
    <w:rsid w:val="00411F9A"/>
    <w:rsid w:val="00412062"/>
    <w:rsid w:val="00413153"/>
    <w:rsid w:val="004134D0"/>
    <w:rsid w:val="00413534"/>
    <w:rsid w:val="00413C3E"/>
    <w:rsid w:val="00414CE7"/>
    <w:rsid w:val="00415755"/>
    <w:rsid w:val="00415CF2"/>
    <w:rsid w:val="00416992"/>
    <w:rsid w:val="00416D92"/>
    <w:rsid w:val="0042014F"/>
    <w:rsid w:val="00420702"/>
    <w:rsid w:val="0042170A"/>
    <w:rsid w:val="00421B20"/>
    <w:rsid w:val="00421CB0"/>
    <w:rsid w:val="00421CD2"/>
    <w:rsid w:val="00421DFF"/>
    <w:rsid w:val="00422364"/>
    <w:rsid w:val="004224E3"/>
    <w:rsid w:val="00422737"/>
    <w:rsid w:val="004235A2"/>
    <w:rsid w:val="00423E63"/>
    <w:rsid w:val="00425014"/>
    <w:rsid w:val="00425393"/>
    <w:rsid w:val="00426852"/>
    <w:rsid w:val="004269EB"/>
    <w:rsid w:val="00426BCD"/>
    <w:rsid w:val="004271B7"/>
    <w:rsid w:val="0042736C"/>
    <w:rsid w:val="004275E7"/>
    <w:rsid w:val="00430713"/>
    <w:rsid w:val="00430815"/>
    <w:rsid w:val="00430991"/>
    <w:rsid w:val="00431527"/>
    <w:rsid w:val="00432099"/>
    <w:rsid w:val="004322D9"/>
    <w:rsid w:val="0043254E"/>
    <w:rsid w:val="00432A7F"/>
    <w:rsid w:val="00432BAB"/>
    <w:rsid w:val="00432EA8"/>
    <w:rsid w:val="0043325C"/>
    <w:rsid w:val="004336D6"/>
    <w:rsid w:val="004337DF"/>
    <w:rsid w:val="0043398E"/>
    <w:rsid w:val="00433CFD"/>
    <w:rsid w:val="00434009"/>
    <w:rsid w:val="00434178"/>
    <w:rsid w:val="00434215"/>
    <w:rsid w:val="00434399"/>
    <w:rsid w:val="00434476"/>
    <w:rsid w:val="00434C45"/>
    <w:rsid w:val="00434CD5"/>
    <w:rsid w:val="0043578A"/>
    <w:rsid w:val="004359E6"/>
    <w:rsid w:val="00436357"/>
    <w:rsid w:val="00437BCD"/>
    <w:rsid w:val="00437E29"/>
    <w:rsid w:val="004407E4"/>
    <w:rsid w:val="00440A4C"/>
    <w:rsid w:val="0044177D"/>
    <w:rsid w:val="004418DA"/>
    <w:rsid w:val="00441ECD"/>
    <w:rsid w:val="0044214F"/>
    <w:rsid w:val="0044227C"/>
    <w:rsid w:val="00442D7C"/>
    <w:rsid w:val="0044344C"/>
    <w:rsid w:val="00443ED1"/>
    <w:rsid w:val="00444C42"/>
    <w:rsid w:val="00444DC5"/>
    <w:rsid w:val="004458C7"/>
    <w:rsid w:val="004459AC"/>
    <w:rsid w:val="0044634B"/>
    <w:rsid w:val="00446D11"/>
    <w:rsid w:val="00446F4B"/>
    <w:rsid w:val="00447D7D"/>
    <w:rsid w:val="0045018C"/>
    <w:rsid w:val="004503D2"/>
    <w:rsid w:val="004504E3"/>
    <w:rsid w:val="00451251"/>
    <w:rsid w:val="0045146B"/>
    <w:rsid w:val="004523BE"/>
    <w:rsid w:val="00453304"/>
    <w:rsid w:val="004541EF"/>
    <w:rsid w:val="00454751"/>
    <w:rsid w:val="004549CF"/>
    <w:rsid w:val="00455502"/>
    <w:rsid w:val="004555F4"/>
    <w:rsid w:val="00455E01"/>
    <w:rsid w:val="00455F02"/>
    <w:rsid w:val="00455FED"/>
    <w:rsid w:val="00456453"/>
    <w:rsid w:val="00461426"/>
    <w:rsid w:val="00462123"/>
    <w:rsid w:val="004621E2"/>
    <w:rsid w:val="00463352"/>
    <w:rsid w:val="004633C1"/>
    <w:rsid w:val="004636E5"/>
    <w:rsid w:val="00463E45"/>
    <w:rsid w:val="004650D1"/>
    <w:rsid w:val="004658FD"/>
    <w:rsid w:val="004666CA"/>
    <w:rsid w:val="00466A2C"/>
    <w:rsid w:val="004677E0"/>
    <w:rsid w:val="00470546"/>
    <w:rsid w:val="00470878"/>
    <w:rsid w:val="004717DD"/>
    <w:rsid w:val="00471E8E"/>
    <w:rsid w:val="004722BE"/>
    <w:rsid w:val="0047246C"/>
    <w:rsid w:val="00472A67"/>
    <w:rsid w:val="00472BB9"/>
    <w:rsid w:val="00472DD6"/>
    <w:rsid w:val="00472F3B"/>
    <w:rsid w:val="004740B2"/>
    <w:rsid w:val="00474BEE"/>
    <w:rsid w:val="004750EF"/>
    <w:rsid w:val="004756DD"/>
    <w:rsid w:val="00475EB5"/>
    <w:rsid w:val="0047653F"/>
    <w:rsid w:val="0047670E"/>
    <w:rsid w:val="004769BD"/>
    <w:rsid w:val="00477484"/>
    <w:rsid w:val="00480550"/>
    <w:rsid w:val="00481094"/>
    <w:rsid w:val="00481A16"/>
    <w:rsid w:val="00481ED6"/>
    <w:rsid w:val="00481EF6"/>
    <w:rsid w:val="00482064"/>
    <w:rsid w:val="00482C54"/>
    <w:rsid w:val="00483102"/>
    <w:rsid w:val="004835FC"/>
    <w:rsid w:val="004839E4"/>
    <w:rsid w:val="00484207"/>
    <w:rsid w:val="0048434B"/>
    <w:rsid w:val="00484493"/>
    <w:rsid w:val="00484747"/>
    <w:rsid w:val="0048495D"/>
    <w:rsid w:val="004858E5"/>
    <w:rsid w:val="0048590D"/>
    <w:rsid w:val="00485A6A"/>
    <w:rsid w:val="00485B1C"/>
    <w:rsid w:val="00486B20"/>
    <w:rsid w:val="00486DCB"/>
    <w:rsid w:val="00487713"/>
    <w:rsid w:val="00487BDE"/>
    <w:rsid w:val="00487FCD"/>
    <w:rsid w:val="004902DF"/>
    <w:rsid w:val="00490A03"/>
    <w:rsid w:val="00490FB0"/>
    <w:rsid w:val="00491760"/>
    <w:rsid w:val="004922B1"/>
    <w:rsid w:val="00492829"/>
    <w:rsid w:val="00492B2F"/>
    <w:rsid w:val="0049340E"/>
    <w:rsid w:val="00493DB8"/>
    <w:rsid w:val="00493DDB"/>
    <w:rsid w:val="00494097"/>
    <w:rsid w:val="00494C9D"/>
    <w:rsid w:val="00494F22"/>
    <w:rsid w:val="0049583C"/>
    <w:rsid w:val="00495BEC"/>
    <w:rsid w:val="00495BFA"/>
    <w:rsid w:val="00495CF5"/>
    <w:rsid w:val="00495D09"/>
    <w:rsid w:val="00495D91"/>
    <w:rsid w:val="00496ACE"/>
    <w:rsid w:val="00496C88"/>
    <w:rsid w:val="00497304"/>
    <w:rsid w:val="00497F2E"/>
    <w:rsid w:val="004A05FA"/>
    <w:rsid w:val="004A08A9"/>
    <w:rsid w:val="004A0F00"/>
    <w:rsid w:val="004A1A8D"/>
    <w:rsid w:val="004A2C3A"/>
    <w:rsid w:val="004A2C7A"/>
    <w:rsid w:val="004A3225"/>
    <w:rsid w:val="004A389B"/>
    <w:rsid w:val="004A411D"/>
    <w:rsid w:val="004A4886"/>
    <w:rsid w:val="004A6130"/>
    <w:rsid w:val="004A65F5"/>
    <w:rsid w:val="004A6CF8"/>
    <w:rsid w:val="004A7124"/>
    <w:rsid w:val="004A728F"/>
    <w:rsid w:val="004A77B1"/>
    <w:rsid w:val="004B0799"/>
    <w:rsid w:val="004B137B"/>
    <w:rsid w:val="004B18C7"/>
    <w:rsid w:val="004B18D9"/>
    <w:rsid w:val="004B2568"/>
    <w:rsid w:val="004B25F8"/>
    <w:rsid w:val="004B2A98"/>
    <w:rsid w:val="004B2AF3"/>
    <w:rsid w:val="004B2C0E"/>
    <w:rsid w:val="004B2F80"/>
    <w:rsid w:val="004B35CF"/>
    <w:rsid w:val="004B3677"/>
    <w:rsid w:val="004B36C6"/>
    <w:rsid w:val="004B384F"/>
    <w:rsid w:val="004B3D68"/>
    <w:rsid w:val="004B3D7D"/>
    <w:rsid w:val="004B3EE3"/>
    <w:rsid w:val="004B4070"/>
    <w:rsid w:val="004B4A94"/>
    <w:rsid w:val="004B4ACE"/>
    <w:rsid w:val="004B4E29"/>
    <w:rsid w:val="004B4F4F"/>
    <w:rsid w:val="004B507C"/>
    <w:rsid w:val="004B5556"/>
    <w:rsid w:val="004B7C2C"/>
    <w:rsid w:val="004C0832"/>
    <w:rsid w:val="004C0EBE"/>
    <w:rsid w:val="004C0EC4"/>
    <w:rsid w:val="004C1425"/>
    <w:rsid w:val="004C1629"/>
    <w:rsid w:val="004C1825"/>
    <w:rsid w:val="004C1879"/>
    <w:rsid w:val="004C25DD"/>
    <w:rsid w:val="004C33D1"/>
    <w:rsid w:val="004C369C"/>
    <w:rsid w:val="004C4670"/>
    <w:rsid w:val="004C49C6"/>
    <w:rsid w:val="004C4C61"/>
    <w:rsid w:val="004C50C3"/>
    <w:rsid w:val="004C60F2"/>
    <w:rsid w:val="004C62A1"/>
    <w:rsid w:val="004C6650"/>
    <w:rsid w:val="004C67BC"/>
    <w:rsid w:val="004C69D7"/>
    <w:rsid w:val="004D13C1"/>
    <w:rsid w:val="004D2128"/>
    <w:rsid w:val="004D2493"/>
    <w:rsid w:val="004D2C4E"/>
    <w:rsid w:val="004D311B"/>
    <w:rsid w:val="004D32AE"/>
    <w:rsid w:val="004D3578"/>
    <w:rsid w:val="004D3884"/>
    <w:rsid w:val="004D3FF3"/>
    <w:rsid w:val="004D4449"/>
    <w:rsid w:val="004D463F"/>
    <w:rsid w:val="004D473E"/>
    <w:rsid w:val="004D52AE"/>
    <w:rsid w:val="004D53F3"/>
    <w:rsid w:val="004D5DD9"/>
    <w:rsid w:val="004D6A02"/>
    <w:rsid w:val="004D737E"/>
    <w:rsid w:val="004D7E63"/>
    <w:rsid w:val="004E0D60"/>
    <w:rsid w:val="004E0F9A"/>
    <w:rsid w:val="004E1346"/>
    <w:rsid w:val="004E167B"/>
    <w:rsid w:val="004E170C"/>
    <w:rsid w:val="004E1859"/>
    <w:rsid w:val="004E1F8E"/>
    <w:rsid w:val="004E213A"/>
    <w:rsid w:val="004E2844"/>
    <w:rsid w:val="004E294B"/>
    <w:rsid w:val="004E34BB"/>
    <w:rsid w:val="004E5118"/>
    <w:rsid w:val="004E548E"/>
    <w:rsid w:val="004E5F09"/>
    <w:rsid w:val="004E649D"/>
    <w:rsid w:val="004E6643"/>
    <w:rsid w:val="004E6E4E"/>
    <w:rsid w:val="004E6EBA"/>
    <w:rsid w:val="004E731E"/>
    <w:rsid w:val="004E78A2"/>
    <w:rsid w:val="004E7A23"/>
    <w:rsid w:val="004F019B"/>
    <w:rsid w:val="004F0BD3"/>
    <w:rsid w:val="004F0DAF"/>
    <w:rsid w:val="004F2F22"/>
    <w:rsid w:val="004F32DF"/>
    <w:rsid w:val="004F33D4"/>
    <w:rsid w:val="004F33DF"/>
    <w:rsid w:val="004F496B"/>
    <w:rsid w:val="004F496D"/>
    <w:rsid w:val="004F4FEE"/>
    <w:rsid w:val="004F523A"/>
    <w:rsid w:val="004F59D7"/>
    <w:rsid w:val="004F6361"/>
    <w:rsid w:val="004F7508"/>
    <w:rsid w:val="004F7844"/>
    <w:rsid w:val="00500107"/>
    <w:rsid w:val="0050013D"/>
    <w:rsid w:val="005005C2"/>
    <w:rsid w:val="005005E3"/>
    <w:rsid w:val="005020AF"/>
    <w:rsid w:val="00502A24"/>
    <w:rsid w:val="00503417"/>
    <w:rsid w:val="00503656"/>
    <w:rsid w:val="00503F9F"/>
    <w:rsid w:val="0050402A"/>
    <w:rsid w:val="0050455F"/>
    <w:rsid w:val="005053B9"/>
    <w:rsid w:val="0050570D"/>
    <w:rsid w:val="00505BC8"/>
    <w:rsid w:val="00505CA1"/>
    <w:rsid w:val="00506895"/>
    <w:rsid w:val="0050693A"/>
    <w:rsid w:val="00506A39"/>
    <w:rsid w:val="00506E50"/>
    <w:rsid w:val="00507392"/>
    <w:rsid w:val="00507693"/>
    <w:rsid w:val="0050782F"/>
    <w:rsid w:val="00507DC5"/>
    <w:rsid w:val="00510468"/>
    <w:rsid w:val="0051062E"/>
    <w:rsid w:val="00510673"/>
    <w:rsid w:val="0051199D"/>
    <w:rsid w:val="00511CC3"/>
    <w:rsid w:val="00512935"/>
    <w:rsid w:val="00514079"/>
    <w:rsid w:val="005145A3"/>
    <w:rsid w:val="0051495C"/>
    <w:rsid w:val="00515A9F"/>
    <w:rsid w:val="00516726"/>
    <w:rsid w:val="00516BC4"/>
    <w:rsid w:val="00516E70"/>
    <w:rsid w:val="00516FB6"/>
    <w:rsid w:val="005174E9"/>
    <w:rsid w:val="005177E3"/>
    <w:rsid w:val="00517F97"/>
    <w:rsid w:val="00517FEB"/>
    <w:rsid w:val="005202A9"/>
    <w:rsid w:val="00520528"/>
    <w:rsid w:val="005207BB"/>
    <w:rsid w:val="00520D8D"/>
    <w:rsid w:val="0052198E"/>
    <w:rsid w:val="00521B2C"/>
    <w:rsid w:val="00521C34"/>
    <w:rsid w:val="00521D16"/>
    <w:rsid w:val="00522B59"/>
    <w:rsid w:val="00522B7C"/>
    <w:rsid w:val="00522BD9"/>
    <w:rsid w:val="0052309A"/>
    <w:rsid w:val="00523191"/>
    <w:rsid w:val="005233E6"/>
    <w:rsid w:val="00523C4B"/>
    <w:rsid w:val="005247B9"/>
    <w:rsid w:val="00524968"/>
    <w:rsid w:val="00525361"/>
    <w:rsid w:val="00525527"/>
    <w:rsid w:val="00525A49"/>
    <w:rsid w:val="00526210"/>
    <w:rsid w:val="00526798"/>
    <w:rsid w:val="005268D6"/>
    <w:rsid w:val="00526A2E"/>
    <w:rsid w:val="005302DF"/>
    <w:rsid w:val="00530314"/>
    <w:rsid w:val="00530432"/>
    <w:rsid w:val="00530AE3"/>
    <w:rsid w:val="0053149E"/>
    <w:rsid w:val="005317C0"/>
    <w:rsid w:val="00532061"/>
    <w:rsid w:val="005322E0"/>
    <w:rsid w:val="00532D6F"/>
    <w:rsid w:val="005333F2"/>
    <w:rsid w:val="0053361F"/>
    <w:rsid w:val="00533882"/>
    <w:rsid w:val="00533907"/>
    <w:rsid w:val="00533D0C"/>
    <w:rsid w:val="00534765"/>
    <w:rsid w:val="00535D4F"/>
    <w:rsid w:val="00535EA1"/>
    <w:rsid w:val="005363F3"/>
    <w:rsid w:val="00536627"/>
    <w:rsid w:val="00537624"/>
    <w:rsid w:val="00537BC9"/>
    <w:rsid w:val="00540225"/>
    <w:rsid w:val="00540246"/>
    <w:rsid w:val="00540D58"/>
    <w:rsid w:val="00540F59"/>
    <w:rsid w:val="005424D2"/>
    <w:rsid w:val="00542A54"/>
    <w:rsid w:val="00542CF1"/>
    <w:rsid w:val="00543DBC"/>
    <w:rsid w:val="00543E6C"/>
    <w:rsid w:val="005441BA"/>
    <w:rsid w:val="00545ADB"/>
    <w:rsid w:val="00545B39"/>
    <w:rsid w:val="005467DF"/>
    <w:rsid w:val="005468DA"/>
    <w:rsid w:val="00547C36"/>
    <w:rsid w:val="00550527"/>
    <w:rsid w:val="0055066B"/>
    <w:rsid w:val="0055219B"/>
    <w:rsid w:val="005523CE"/>
    <w:rsid w:val="005527D2"/>
    <w:rsid w:val="005532A7"/>
    <w:rsid w:val="005543ED"/>
    <w:rsid w:val="00555796"/>
    <w:rsid w:val="00555939"/>
    <w:rsid w:val="005559F1"/>
    <w:rsid w:val="005567E9"/>
    <w:rsid w:val="005575A4"/>
    <w:rsid w:val="00557B2D"/>
    <w:rsid w:val="00557CC6"/>
    <w:rsid w:val="00557E21"/>
    <w:rsid w:val="0056012F"/>
    <w:rsid w:val="00560722"/>
    <w:rsid w:val="00560741"/>
    <w:rsid w:val="005608FE"/>
    <w:rsid w:val="00560CB6"/>
    <w:rsid w:val="00560E45"/>
    <w:rsid w:val="00561158"/>
    <w:rsid w:val="005615B8"/>
    <w:rsid w:val="00561C55"/>
    <w:rsid w:val="00563547"/>
    <w:rsid w:val="00564F9C"/>
    <w:rsid w:val="00565087"/>
    <w:rsid w:val="0056519A"/>
    <w:rsid w:val="005651CA"/>
    <w:rsid w:val="00565AC4"/>
    <w:rsid w:val="00565F52"/>
    <w:rsid w:val="005661B6"/>
    <w:rsid w:val="005665EA"/>
    <w:rsid w:val="00567C9B"/>
    <w:rsid w:val="00567D46"/>
    <w:rsid w:val="00570345"/>
    <w:rsid w:val="005703A5"/>
    <w:rsid w:val="00570FA1"/>
    <w:rsid w:val="005718BC"/>
    <w:rsid w:val="005718C4"/>
    <w:rsid w:val="00571C5F"/>
    <w:rsid w:val="005721B6"/>
    <w:rsid w:val="005733C7"/>
    <w:rsid w:val="005737EA"/>
    <w:rsid w:val="00573D27"/>
    <w:rsid w:val="00573DFE"/>
    <w:rsid w:val="0057421E"/>
    <w:rsid w:val="00574654"/>
    <w:rsid w:val="00574F22"/>
    <w:rsid w:val="0057516E"/>
    <w:rsid w:val="00576F4C"/>
    <w:rsid w:val="0058006F"/>
    <w:rsid w:val="00580685"/>
    <w:rsid w:val="005809B6"/>
    <w:rsid w:val="005811EA"/>
    <w:rsid w:val="00581A3C"/>
    <w:rsid w:val="00581AD7"/>
    <w:rsid w:val="00581FDD"/>
    <w:rsid w:val="00582414"/>
    <w:rsid w:val="0058252A"/>
    <w:rsid w:val="00583330"/>
    <w:rsid w:val="00583BAA"/>
    <w:rsid w:val="0058475A"/>
    <w:rsid w:val="00584F87"/>
    <w:rsid w:val="00585124"/>
    <w:rsid w:val="005856F6"/>
    <w:rsid w:val="005858F2"/>
    <w:rsid w:val="005861BE"/>
    <w:rsid w:val="00586273"/>
    <w:rsid w:val="005863CE"/>
    <w:rsid w:val="005866C4"/>
    <w:rsid w:val="00586971"/>
    <w:rsid w:val="00586C00"/>
    <w:rsid w:val="005872C3"/>
    <w:rsid w:val="0058764A"/>
    <w:rsid w:val="00587818"/>
    <w:rsid w:val="00587DE6"/>
    <w:rsid w:val="005906A1"/>
    <w:rsid w:val="00590A37"/>
    <w:rsid w:val="00591D45"/>
    <w:rsid w:val="00591EDD"/>
    <w:rsid w:val="00592CE4"/>
    <w:rsid w:val="0059323A"/>
    <w:rsid w:val="005934F8"/>
    <w:rsid w:val="00593C76"/>
    <w:rsid w:val="005943EC"/>
    <w:rsid w:val="005949BE"/>
    <w:rsid w:val="005950FD"/>
    <w:rsid w:val="005957AF"/>
    <w:rsid w:val="00595ACC"/>
    <w:rsid w:val="00595BB0"/>
    <w:rsid w:val="00595D9A"/>
    <w:rsid w:val="005964EE"/>
    <w:rsid w:val="0059651D"/>
    <w:rsid w:val="00596BD8"/>
    <w:rsid w:val="00597213"/>
    <w:rsid w:val="0059748B"/>
    <w:rsid w:val="00597C49"/>
    <w:rsid w:val="005A046F"/>
    <w:rsid w:val="005A0998"/>
    <w:rsid w:val="005A0AEB"/>
    <w:rsid w:val="005A1026"/>
    <w:rsid w:val="005A150C"/>
    <w:rsid w:val="005A1FC5"/>
    <w:rsid w:val="005A2A00"/>
    <w:rsid w:val="005A2A4A"/>
    <w:rsid w:val="005A2B09"/>
    <w:rsid w:val="005A3A84"/>
    <w:rsid w:val="005A4423"/>
    <w:rsid w:val="005A469F"/>
    <w:rsid w:val="005A4BB5"/>
    <w:rsid w:val="005A52E0"/>
    <w:rsid w:val="005A550F"/>
    <w:rsid w:val="005A59D9"/>
    <w:rsid w:val="005A5BB8"/>
    <w:rsid w:val="005A5D4E"/>
    <w:rsid w:val="005A626B"/>
    <w:rsid w:val="005A6796"/>
    <w:rsid w:val="005A763C"/>
    <w:rsid w:val="005A7867"/>
    <w:rsid w:val="005A7BFC"/>
    <w:rsid w:val="005B0561"/>
    <w:rsid w:val="005B0B9D"/>
    <w:rsid w:val="005B0EA1"/>
    <w:rsid w:val="005B1293"/>
    <w:rsid w:val="005B134B"/>
    <w:rsid w:val="005B1B39"/>
    <w:rsid w:val="005B21DB"/>
    <w:rsid w:val="005B2550"/>
    <w:rsid w:val="005B26D8"/>
    <w:rsid w:val="005B2953"/>
    <w:rsid w:val="005B36BA"/>
    <w:rsid w:val="005B4147"/>
    <w:rsid w:val="005B45A7"/>
    <w:rsid w:val="005B4642"/>
    <w:rsid w:val="005B4972"/>
    <w:rsid w:val="005B5A07"/>
    <w:rsid w:val="005B5D13"/>
    <w:rsid w:val="005B6448"/>
    <w:rsid w:val="005B75DB"/>
    <w:rsid w:val="005B7683"/>
    <w:rsid w:val="005C0423"/>
    <w:rsid w:val="005C0506"/>
    <w:rsid w:val="005C0A3E"/>
    <w:rsid w:val="005C1189"/>
    <w:rsid w:val="005C18A7"/>
    <w:rsid w:val="005C23A5"/>
    <w:rsid w:val="005C25C7"/>
    <w:rsid w:val="005C2C66"/>
    <w:rsid w:val="005C360B"/>
    <w:rsid w:val="005C3905"/>
    <w:rsid w:val="005C465A"/>
    <w:rsid w:val="005C5A0F"/>
    <w:rsid w:val="005C5CDF"/>
    <w:rsid w:val="005C5D56"/>
    <w:rsid w:val="005C6485"/>
    <w:rsid w:val="005C665D"/>
    <w:rsid w:val="005C66C3"/>
    <w:rsid w:val="005C6DBB"/>
    <w:rsid w:val="005C7288"/>
    <w:rsid w:val="005C7B60"/>
    <w:rsid w:val="005C7CE3"/>
    <w:rsid w:val="005C7FFB"/>
    <w:rsid w:val="005D1038"/>
    <w:rsid w:val="005D1162"/>
    <w:rsid w:val="005D1DBE"/>
    <w:rsid w:val="005D2036"/>
    <w:rsid w:val="005D241D"/>
    <w:rsid w:val="005D259A"/>
    <w:rsid w:val="005D2E01"/>
    <w:rsid w:val="005D30CC"/>
    <w:rsid w:val="005D34D4"/>
    <w:rsid w:val="005D3B77"/>
    <w:rsid w:val="005D402F"/>
    <w:rsid w:val="005D443B"/>
    <w:rsid w:val="005D4524"/>
    <w:rsid w:val="005D4DFD"/>
    <w:rsid w:val="005D4E7E"/>
    <w:rsid w:val="005D51FF"/>
    <w:rsid w:val="005D571D"/>
    <w:rsid w:val="005D6176"/>
    <w:rsid w:val="005D7DB1"/>
    <w:rsid w:val="005E0465"/>
    <w:rsid w:val="005E04EB"/>
    <w:rsid w:val="005E0C4E"/>
    <w:rsid w:val="005E124A"/>
    <w:rsid w:val="005E1565"/>
    <w:rsid w:val="005E171C"/>
    <w:rsid w:val="005E1BFE"/>
    <w:rsid w:val="005E241E"/>
    <w:rsid w:val="005E2582"/>
    <w:rsid w:val="005E25CD"/>
    <w:rsid w:val="005E29DC"/>
    <w:rsid w:val="005E2B8E"/>
    <w:rsid w:val="005E2E6D"/>
    <w:rsid w:val="005E3236"/>
    <w:rsid w:val="005E3C85"/>
    <w:rsid w:val="005E3E67"/>
    <w:rsid w:val="005E414B"/>
    <w:rsid w:val="005E4B5D"/>
    <w:rsid w:val="005E501B"/>
    <w:rsid w:val="005E521B"/>
    <w:rsid w:val="005E5EBD"/>
    <w:rsid w:val="005E626D"/>
    <w:rsid w:val="005E6CFA"/>
    <w:rsid w:val="005E6EB1"/>
    <w:rsid w:val="005E7029"/>
    <w:rsid w:val="005E7707"/>
    <w:rsid w:val="005E7887"/>
    <w:rsid w:val="005F1282"/>
    <w:rsid w:val="005F15D8"/>
    <w:rsid w:val="005F18A7"/>
    <w:rsid w:val="005F19D2"/>
    <w:rsid w:val="005F1B0E"/>
    <w:rsid w:val="005F1F68"/>
    <w:rsid w:val="005F25BA"/>
    <w:rsid w:val="005F28A5"/>
    <w:rsid w:val="005F4BD5"/>
    <w:rsid w:val="005F5093"/>
    <w:rsid w:val="005F5869"/>
    <w:rsid w:val="005F5A73"/>
    <w:rsid w:val="005F60CF"/>
    <w:rsid w:val="005F61D5"/>
    <w:rsid w:val="005F64B3"/>
    <w:rsid w:val="005F7170"/>
    <w:rsid w:val="005F768A"/>
    <w:rsid w:val="005F7988"/>
    <w:rsid w:val="00600150"/>
    <w:rsid w:val="006002D4"/>
    <w:rsid w:val="006009C2"/>
    <w:rsid w:val="00600C42"/>
    <w:rsid w:val="00600D53"/>
    <w:rsid w:val="006013E6"/>
    <w:rsid w:val="006019E1"/>
    <w:rsid w:val="00601A33"/>
    <w:rsid w:val="0060203E"/>
    <w:rsid w:val="006034F8"/>
    <w:rsid w:val="00603844"/>
    <w:rsid w:val="00603C85"/>
    <w:rsid w:val="006045C1"/>
    <w:rsid w:val="00605D0C"/>
    <w:rsid w:val="00605EAF"/>
    <w:rsid w:val="0060609B"/>
    <w:rsid w:val="0060671F"/>
    <w:rsid w:val="00606D87"/>
    <w:rsid w:val="00607297"/>
    <w:rsid w:val="006076AE"/>
    <w:rsid w:val="00610091"/>
    <w:rsid w:val="006113A4"/>
    <w:rsid w:val="006116B8"/>
    <w:rsid w:val="00611D48"/>
    <w:rsid w:val="00612301"/>
    <w:rsid w:val="006131B9"/>
    <w:rsid w:val="00613E90"/>
    <w:rsid w:val="006147F2"/>
    <w:rsid w:val="00614FDF"/>
    <w:rsid w:val="006150FF"/>
    <w:rsid w:val="00615323"/>
    <w:rsid w:val="00615791"/>
    <w:rsid w:val="00616085"/>
    <w:rsid w:val="0061694C"/>
    <w:rsid w:val="0061761C"/>
    <w:rsid w:val="00620B86"/>
    <w:rsid w:val="00621F50"/>
    <w:rsid w:val="006220FF"/>
    <w:rsid w:val="00622F11"/>
    <w:rsid w:val="00626CAD"/>
    <w:rsid w:val="00626D9F"/>
    <w:rsid w:val="00626F34"/>
    <w:rsid w:val="00627194"/>
    <w:rsid w:val="006279B3"/>
    <w:rsid w:val="00631871"/>
    <w:rsid w:val="006318E8"/>
    <w:rsid w:val="00632183"/>
    <w:rsid w:val="00632284"/>
    <w:rsid w:val="0063248E"/>
    <w:rsid w:val="00632A1C"/>
    <w:rsid w:val="00632A26"/>
    <w:rsid w:val="00633A14"/>
    <w:rsid w:val="00633A48"/>
    <w:rsid w:val="00634CE3"/>
    <w:rsid w:val="0063506A"/>
    <w:rsid w:val="00635326"/>
    <w:rsid w:val="0063568E"/>
    <w:rsid w:val="0063583C"/>
    <w:rsid w:val="00637439"/>
    <w:rsid w:val="006403A3"/>
    <w:rsid w:val="00640512"/>
    <w:rsid w:val="006405B7"/>
    <w:rsid w:val="00640704"/>
    <w:rsid w:val="006411D8"/>
    <w:rsid w:val="0064146B"/>
    <w:rsid w:val="00641D1A"/>
    <w:rsid w:val="00642877"/>
    <w:rsid w:val="00642DD9"/>
    <w:rsid w:val="00644924"/>
    <w:rsid w:val="00646012"/>
    <w:rsid w:val="0064605B"/>
    <w:rsid w:val="00646266"/>
    <w:rsid w:val="006469E9"/>
    <w:rsid w:val="00647473"/>
    <w:rsid w:val="00647698"/>
    <w:rsid w:val="00650AFF"/>
    <w:rsid w:val="006510C2"/>
    <w:rsid w:val="00651478"/>
    <w:rsid w:val="00651A98"/>
    <w:rsid w:val="006529EB"/>
    <w:rsid w:val="00652B5F"/>
    <w:rsid w:val="00652BED"/>
    <w:rsid w:val="00652CE3"/>
    <w:rsid w:val="0065347E"/>
    <w:rsid w:val="00653833"/>
    <w:rsid w:val="00654346"/>
    <w:rsid w:val="006544D2"/>
    <w:rsid w:val="00655289"/>
    <w:rsid w:val="00655A91"/>
    <w:rsid w:val="006565F7"/>
    <w:rsid w:val="006567DB"/>
    <w:rsid w:val="00656B65"/>
    <w:rsid w:val="0065700C"/>
    <w:rsid w:val="0065719E"/>
    <w:rsid w:val="006574CB"/>
    <w:rsid w:val="0065759A"/>
    <w:rsid w:val="006578BC"/>
    <w:rsid w:val="00657B37"/>
    <w:rsid w:val="00660107"/>
    <w:rsid w:val="00660552"/>
    <w:rsid w:val="00661C44"/>
    <w:rsid w:val="00662013"/>
    <w:rsid w:val="006653CB"/>
    <w:rsid w:val="00665665"/>
    <w:rsid w:val="00665AB1"/>
    <w:rsid w:val="006662D2"/>
    <w:rsid w:val="0066789D"/>
    <w:rsid w:val="00667E1E"/>
    <w:rsid w:val="00670438"/>
    <w:rsid w:val="00670B9A"/>
    <w:rsid w:val="00670BF7"/>
    <w:rsid w:val="006712C3"/>
    <w:rsid w:val="00672319"/>
    <w:rsid w:val="00672350"/>
    <w:rsid w:val="0067273D"/>
    <w:rsid w:val="00672ADB"/>
    <w:rsid w:val="00673F2A"/>
    <w:rsid w:val="00674521"/>
    <w:rsid w:val="00675E96"/>
    <w:rsid w:val="006762AF"/>
    <w:rsid w:val="00676552"/>
    <w:rsid w:val="006765A8"/>
    <w:rsid w:val="00677A74"/>
    <w:rsid w:val="00677EAE"/>
    <w:rsid w:val="00680260"/>
    <w:rsid w:val="00680BAB"/>
    <w:rsid w:val="006810A4"/>
    <w:rsid w:val="00681303"/>
    <w:rsid w:val="006817BB"/>
    <w:rsid w:val="00681A0D"/>
    <w:rsid w:val="00681D65"/>
    <w:rsid w:val="00683B2C"/>
    <w:rsid w:val="0068423E"/>
    <w:rsid w:val="0068473F"/>
    <w:rsid w:val="00684FCA"/>
    <w:rsid w:val="00685089"/>
    <w:rsid w:val="0068795E"/>
    <w:rsid w:val="00687E61"/>
    <w:rsid w:val="006903B7"/>
    <w:rsid w:val="00691352"/>
    <w:rsid w:val="00691A47"/>
    <w:rsid w:val="00691B47"/>
    <w:rsid w:val="00691DFB"/>
    <w:rsid w:val="00691E0A"/>
    <w:rsid w:val="006920B5"/>
    <w:rsid w:val="00693396"/>
    <w:rsid w:val="00693C2E"/>
    <w:rsid w:val="0069474C"/>
    <w:rsid w:val="00694B05"/>
    <w:rsid w:val="00696021"/>
    <w:rsid w:val="0069609C"/>
    <w:rsid w:val="00696315"/>
    <w:rsid w:val="00696A31"/>
    <w:rsid w:val="00697389"/>
    <w:rsid w:val="00697444"/>
    <w:rsid w:val="00697462"/>
    <w:rsid w:val="006975BB"/>
    <w:rsid w:val="006A012F"/>
    <w:rsid w:val="006A0853"/>
    <w:rsid w:val="006A0FFC"/>
    <w:rsid w:val="006A13F3"/>
    <w:rsid w:val="006A14C3"/>
    <w:rsid w:val="006A1A58"/>
    <w:rsid w:val="006A200B"/>
    <w:rsid w:val="006A397A"/>
    <w:rsid w:val="006A4938"/>
    <w:rsid w:val="006A5545"/>
    <w:rsid w:val="006A55E7"/>
    <w:rsid w:val="006A5822"/>
    <w:rsid w:val="006A62FB"/>
    <w:rsid w:val="006A64B5"/>
    <w:rsid w:val="006A669F"/>
    <w:rsid w:val="006A6A95"/>
    <w:rsid w:val="006A6D3F"/>
    <w:rsid w:val="006A6D7B"/>
    <w:rsid w:val="006A6FFF"/>
    <w:rsid w:val="006A77D3"/>
    <w:rsid w:val="006A78DC"/>
    <w:rsid w:val="006B0D8F"/>
    <w:rsid w:val="006B2331"/>
    <w:rsid w:val="006B2334"/>
    <w:rsid w:val="006B25F0"/>
    <w:rsid w:val="006B290B"/>
    <w:rsid w:val="006B29CD"/>
    <w:rsid w:val="006B2B57"/>
    <w:rsid w:val="006B363F"/>
    <w:rsid w:val="006B3D8E"/>
    <w:rsid w:val="006B4C0A"/>
    <w:rsid w:val="006B4C21"/>
    <w:rsid w:val="006B5124"/>
    <w:rsid w:val="006B5905"/>
    <w:rsid w:val="006B6A08"/>
    <w:rsid w:val="006B6D14"/>
    <w:rsid w:val="006B6EB3"/>
    <w:rsid w:val="006B7219"/>
    <w:rsid w:val="006B73A7"/>
    <w:rsid w:val="006B747E"/>
    <w:rsid w:val="006B7701"/>
    <w:rsid w:val="006C043E"/>
    <w:rsid w:val="006C0E8C"/>
    <w:rsid w:val="006C1C4A"/>
    <w:rsid w:val="006C2173"/>
    <w:rsid w:val="006C2E84"/>
    <w:rsid w:val="006C30AF"/>
    <w:rsid w:val="006C3586"/>
    <w:rsid w:val="006C371F"/>
    <w:rsid w:val="006C45CF"/>
    <w:rsid w:val="006C4743"/>
    <w:rsid w:val="006C4CD0"/>
    <w:rsid w:val="006C560C"/>
    <w:rsid w:val="006C6589"/>
    <w:rsid w:val="006C6605"/>
    <w:rsid w:val="006C69BC"/>
    <w:rsid w:val="006C7082"/>
    <w:rsid w:val="006C72AB"/>
    <w:rsid w:val="006C7AAB"/>
    <w:rsid w:val="006C7AB9"/>
    <w:rsid w:val="006D0264"/>
    <w:rsid w:val="006D0A9C"/>
    <w:rsid w:val="006D0DCA"/>
    <w:rsid w:val="006D1636"/>
    <w:rsid w:val="006D1BAB"/>
    <w:rsid w:val="006D1CF4"/>
    <w:rsid w:val="006D1F58"/>
    <w:rsid w:val="006D29A6"/>
    <w:rsid w:val="006D3900"/>
    <w:rsid w:val="006D471A"/>
    <w:rsid w:val="006D4A60"/>
    <w:rsid w:val="006D5389"/>
    <w:rsid w:val="006D687C"/>
    <w:rsid w:val="006D6FE3"/>
    <w:rsid w:val="006D71A9"/>
    <w:rsid w:val="006D7DD7"/>
    <w:rsid w:val="006E070A"/>
    <w:rsid w:val="006E080B"/>
    <w:rsid w:val="006E09EC"/>
    <w:rsid w:val="006E17E3"/>
    <w:rsid w:val="006E1DBF"/>
    <w:rsid w:val="006E267C"/>
    <w:rsid w:val="006E3898"/>
    <w:rsid w:val="006E399E"/>
    <w:rsid w:val="006E41D7"/>
    <w:rsid w:val="006E4A27"/>
    <w:rsid w:val="006E4C51"/>
    <w:rsid w:val="006E5134"/>
    <w:rsid w:val="006E626A"/>
    <w:rsid w:val="006E63D5"/>
    <w:rsid w:val="006E734D"/>
    <w:rsid w:val="006E791E"/>
    <w:rsid w:val="006E79F3"/>
    <w:rsid w:val="006E7F1D"/>
    <w:rsid w:val="006F01A4"/>
    <w:rsid w:val="006F02A3"/>
    <w:rsid w:val="006F03E1"/>
    <w:rsid w:val="006F10FD"/>
    <w:rsid w:val="006F1DE2"/>
    <w:rsid w:val="006F1FFD"/>
    <w:rsid w:val="006F22DC"/>
    <w:rsid w:val="006F2759"/>
    <w:rsid w:val="006F2B5F"/>
    <w:rsid w:val="006F34A6"/>
    <w:rsid w:val="006F3DA5"/>
    <w:rsid w:val="006F41D0"/>
    <w:rsid w:val="006F4C2A"/>
    <w:rsid w:val="006F4C41"/>
    <w:rsid w:val="006F4FCD"/>
    <w:rsid w:val="006F5184"/>
    <w:rsid w:val="006F624A"/>
    <w:rsid w:val="006F699A"/>
    <w:rsid w:val="006F6B26"/>
    <w:rsid w:val="006F77F0"/>
    <w:rsid w:val="006F78D7"/>
    <w:rsid w:val="006F7EF4"/>
    <w:rsid w:val="007000B8"/>
    <w:rsid w:val="0070035A"/>
    <w:rsid w:val="00701E8C"/>
    <w:rsid w:val="0070239C"/>
    <w:rsid w:val="007025DC"/>
    <w:rsid w:val="007031B2"/>
    <w:rsid w:val="0070322B"/>
    <w:rsid w:val="0070428F"/>
    <w:rsid w:val="0070436B"/>
    <w:rsid w:val="00704A51"/>
    <w:rsid w:val="00704E96"/>
    <w:rsid w:val="0070529A"/>
    <w:rsid w:val="00705F5E"/>
    <w:rsid w:val="0070652D"/>
    <w:rsid w:val="007065E8"/>
    <w:rsid w:val="007067FD"/>
    <w:rsid w:val="00706E11"/>
    <w:rsid w:val="00706F5A"/>
    <w:rsid w:val="00707176"/>
    <w:rsid w:val="007075E2"/>
    <w:rsid w:val="00710712"/>
    <w:rsid w:val="00710C4B"/>
    <w:rsid w:val="00710E71"/>
    <w:rsid w:val="0071179A"/>
    <w:rsid w:val="0071180D"/>
    <w:rsid w:val="00712813"/>
    <w:rsid w:val="00712E33"/>
    <w:rsid w:val="00712E6F"/>
    <w:rsid w:val="007130AB"/>
    <w:rsid w:val="007131B3"/>
    <w:rsid w:val="00713E65"/>
    <w:rsid w:val="00714147"/>
    <w:rsid w:val="007146EA"/>
    <w:rsid w:val="00715298"/>
    <w:rsid w:val="0071569B"/>
    <w:rsid w:val="0071599B"/>
    <w:rsid w:val="00715AE6"/>
    <w:rsid w:val="00716B62"/>
    <w:rsid w:val="00716F65"/>
    <w:rsid w:val="00716F79"/>
    <w:rsid w:val="00717D58"/>
    <w:rsid w:val="00717E3B"/>
    <w:rsid w:val="00717F7D"/>
    <w:rsid w:val="00720A16"/>
    <w:rsid w:val="00720D89"/>
    <w:rsid w:val="00721882"/>
    <w:rsid w:val="00721C70"/>
    <w:rsid w:val="00721DAF"/>
    <w:rsid w:val="00722342"/>
    <w:rsid w:val="00722A37"/>
    <w:rsid w:val="00722B45"/>
    <w:rsid w:val="00722F36"/>
    <w:rsid w:val="00723707"/>
    <w:rsid w:val="00723A8E"/>
    <w:rsid w:val="0072457D"/>
    <w:rsid w:val="0072491E"/>
    <w:rsid w:val="00724D0C"/>
    <w:rsid w:val="0072501C"/>
    <w:rsid w:val="0072590C"/>
    <w:rsid w:val="00726F9F"/>
    <w:rsid w:val="00727156"/>
    <w:rsid w:val="00727B44"/>
    <w:rsid w:val="0073008B"/>
    <w:rsid w:val="007303F9"/>
    <w:rsid w:val="007308B8"/>
    <w:rsid w:val="007311BC"/>
    <w:rsid w:val="007313B8"/>
    <w:rsid w:val="00731984"/>
    <w:rsid w:val="00731D07"/>
    <w:rsid w:val="00732113"/>
    <w:rsid w:val="00732114"/>
    <w:rsid w:val="0073279F"/>
    <w:rsid w:val="00732C52"/>
    <w:rsid w:val="00733217"/>
    <w:rsid w:val="00733475"/>
    <w:rsid w:val="00733497"/>
    <w:rsid w:val="007336D2"/>
    <w:rsid w:val="00733C92"/>
    <w:rsid w:val="00734471"/>
    <w:rsid w:val="00734A5B"/>
    <w:rsid w:val="00734A9E"/>
    <w:rsid w:val="00734E4F"/>
    <w:rsid w:val="00734E7C"/>
    <w:rsid w:val="0073574E"/>
    <w:rsid w:val="0073580D"/>
    <w:rsid w:val="007405EE"/>
    <w:rsid w:val="00740C77"/>
    <w:rsid w:val="0074103F"/>
    <w:rsid w:val="00741BD5"/>
    <w:rsid w:val="0074278D"/>
    <w:rsid w:val="0074297F"/>
    <w:rsid w:val="007439BC"/>
    <w:rsid w:val="007449A5"/>
    <w:rsid w:val="00744C73"/>
    <w:rsid w:val="00744E76"/>
    <w:rsid w:val="00745DDA"/>
    <w:rsid w:val="00745DED"/>
    <w:rsid w:val="00745EE4"/>
    <w:rsid w:val="00746060"/>
    <w:rsid w:val="00746088"/>
    <w:rsid w:val="00746703"/>
    <w:rsid w:val="00746747"/>
    <w:rsid w:val="00746A9F"/>
    <w:rsid w:val="00747170"/>
    <w:rsid w:val="0074791D"/>
    <w:rsid w:val="00747D69"/>
    <w:rsid w:val="0075093A"/>
    <w:rsid w:val="00750F4E"/>
    <w:rsid w:val="007518BE"/>
    <w:rsid w:val="00751ED5"/>
    <w:rsid w:val="007529C9"/>
    <w:rsid w:val="00753379"/>
    <w:rsid w:val="0075354C"/>
    <w:rsid w:val="00753675"/>
    <w:rsid w:val="00754343"/>
    <w:rsid w:val="007544B6"/>
    <w:rsid w:val="00754842"/>
    <w:rsid w:val="00755178"/>
    <w:rsid w:val="007567C4"/>
    <w:rsid w:val="00756A5E"/>
    <w:rsid w:val="0075735A"/>
    <w:rsid w:val="00757BEA"/>
    <w:rsid w:val="00760169"/>
    <w:rsid w:val="00760BF8"/>
    <w:rsid w:val="00760E9D"/>
    <w:rsid w:val="0076285E"/>
    <w:rsid w:val="00763A16"/>
    <w:rsid w:val="0076403E"/>
    <w:rsid w:val="00764BAC"/>
    <w:rsid w:val="00764F4C"/>
    <w:rsid w:val="00766A9D"/>
    <w:rsid w:val="00766CCB"/>
    <w:rsid w:val="007670A4"/>
    <w:rsid w:val="007671B9"/>
    <w:rsid w:val="00767ACE"/>
    <w:rsid w:val="00770CD3"/>
    <w:rsid w:val="00771267"/>
    <w:rsid w:val="007714EB"/>
    <w:rsid w:val="00773296"/>
    <w:rsid w:val="00773B8C"/>
    <w:rsid w:val="007745D6"/>
    <w:rsid w:val="00774729"/>
    <w:rsid w:val="00774771"/>
    <w:rsid w:val="00774A29"/>
    <w:rsid w:val="00774C6E"/>
    <w:rsid w:val="00774F83"/>
    <w:rsid w:val="00776868"/>
    <w:rsid w:val="00776934"/>
    <w:rsid w:val="00776DE9"/>
    <w:rsid w:val="00777608"/>
    <w:rsid w:val="00780781"/>
    <w:rsid w:val="00780A1D"/>
    <w:rsid w:val="00780C53"/>
    <w:rsid w:val="007815E6"/>
    <w:rsid w:val="0078179A"/>
    <w:rsid w:val="007818B4"/>
    <w:rsid w:val="00781B33"/>
    <w:rsid w:val="00781F0F"/>
    <w:rsid w:val="00782025"/>
    <w:rsid w:val="00782439"/>
    <w:rsid w:val="00782772"/>
    <w:rsid w:val="00782B7E"/>
    <w:rsid w:val="00782E23"/>
    <w:rsid w:val="00783165"/>
    <w:rsid w:val="00783216"/>
    <w:rsid w:val="00783343"/>
    <w:rsid w:val="007842DA"/>
    <w:rsid w:val="0078465E"/>
    <w:rsid w:val="00784841"/>
    <w:rsid w:val="0078491C"/>
    <w:rsid w:val="00784943"/>
    <w:rsid w:val="007851ED"/>
    <w:rsid w:val="00786057"/>
    <w:rsid w:val="00787037"/>
    <w:rsid w:val="0078746F"/>
    <w:rsid w:val="00787A7E"/>
    <w:rsid w:val="007905AC"/>
    <w:rsid w:val="0079083F"/>
    <w:rsid w:val="0079146D"/>
    <w:rsid w:val="00791DB9"/>
    <w:rsid w:val="00793169"/>
    <w:rsid w:val="00793772"/>
    <w:rsid w:val="00793C4E"/>
    <w:rsid w:val="0079427E"/>
    <w:rsid w:val="00794519"/>
    <w:rsid w:val="00794D62"/>
    <w:rsid w:val="00795D2A"/>
    <w:rsid w:val="00795F34"/>
    <w:rsid w:val="007963CE"/>
    <w:rsid w:val="0079649C"/>
    <w:rsid w:val="00796E2C"/>
    <w:rsid w:val="00796EA1"/>
    <w:rsid w:val="007A02BB"/>
    <w:rsid w:val="007A0850"/>
    <w:rsid w:val="007A1075"/>
    <w:rsid w:val="007A13E6"/>
    <w:rsid w:val="007A1B2C"/>
    <w:rsid w:val="007A2B29"/>
    <w:rsid w:val="007A2C02"/>
    <w:rsid w:val="007A2F81"/>
    <w:rsid w:val="007A33D6"/>
    <w:rsid w:val="007A3EFD"/>
    <w:rsid w:val="007A484C"/>
    <w:rsid w:val="007A5CD1"/>
    <w:rsid w:val="007A6EF4"/>
    <w:rsid w:val="007B0002"/>
    <w:rsid w:val="007B027F"/>
    <w:rsid w:val="007B02EF"/>
    <w:rsid w:val="007B0F58"/>
    <w:rsid w:val="007B1A41"/>
    <w:rsid w:val="007B1FD2"/>
    <w:rsid w:val="007B2DBC"/>
    <w:rsid w:val="007B2F77"/>
    <w:rsid w:val="007B3D5A"/>
    <w:rsid w:val="007B3DFA"/>
    <w:rsid w:val="007B3F51"/>
    <w:rsid w:val="007B4459"/>
    <w:rsid w:val="007B51AF"/>
    <w:rsid w:val="007B547A"/>
    <w:rsid w:val="007B596C"/>
    <w:rsid w:val="007B603F"/>
    <w:rsid w:val="007B684D"/>
    <w:rsid w:val="007B6BA5"/>
    <w:rsid w:val="007B70B3"/>
    <w:rsid w:val="007B7B72"/>
    <w:rsid w:val="007C0C54"/>
    <w:rsid w:val="007C0D09"/>
    <w:rsid w:val="007C19C5"/>
    <w:rsid w:val="007C1CF5"/>
    <w:rsid w:val="007C2248"/>
    <w:rsid w:val="007C2885"/>
    <w:rsid w:val="007C2B09"/>
    <w:rsid w:val="007C2E91"/>
    <w:rsid w:val="007C2E98"/>
    <w:rsid w:val="007C306F"/>
    <w:rsid w:val="007C3446"/>
    <w:rsid w:val="007C3A65"/>
    <w:rsid w:val="007C3AC4"/>
    <w:rsid w:val="007C417D"/>
    <w:rsid w:val="007C4960"/>
    <w:rsid w:val="007C4CAC"/>
    <w:rsid w:val="007C4D80"/>
    <w:rsid w:val="007C4F15"/>
    <w:rsid w:val="007C4FE9"/>
    <w:rsid w:val="007C53C5"/>
    <w:rsid w:val="007C56A6"/>
    <w:rsid w:val="007C582E"/>
    <w:rsid w:val="007C5C83"/>
    <w:rsid w:val="007C61EE"/>
    <w:rsid w:val="007C721C"/>
    <w:rsid w:val="007D042C"/>
    <w:rsid w:val="007D0597"/>
    <w:rsid w:val="007D097F"/>
    <w:rsid w:val="007D0BE4"/>
    <w:rsid w:val="007D0D05"/>
    <w:rsid w:val="007D0DD8"/>
    <w:rsid w:val="007D17F8"/>
    <w:rsid w:val="007D1911"/>
    <w:rsid w:val="007D1D72"/>
    <w:rsid w:val="007D213B"/>
    <w:rsid w:val="007D21F4"/>
    <w:rsid w:val="007D2853"/>
    <w:rsid w:val="007D3321"/>
    <w:rsid w:val="007D33C1"/>
    <w:rsid w:val="007D3962"/>
    <w:rsid w:val="007D3B83"/>
    <w:rsid w:val="007D3F7C"/>
    <w:rsid w:val="007D4F54"/>
    <w:rsid w:val="007D6252"/>
    <w:rsid w:val="007D68BA"/>
    <w:rsid w:val="007D69D9"/>
    <w:rsid w:val="007D6D26"/>
    <w:rsid w:val="007D7268"/>
    <w:rsid w:val="007D72B2"/>
    <w:rsid w:val="007D7E3B"/>
    <w:rsid w:val="007E0E5E"/>
    <w:rsid w:val="007E22D6"/>
    <w:rsid w:val="007E232F"/>
    <w:rsid w:val="007E2A93"/>
    <w:rsid w:val="007E3019"/>
    <w:rsid w:val="007E3075"/>
    <w:rsid w:val="007E3555"/>
    <w:rsid w:val="007E3883"/>
    <w:rsid w:val="007E3A92"/>
    <w:rsid w:val="007E3C1A"/>
    <w:rsid w:val="007E460B"/>
    <w:rsid w:val="007E48A6"/>
    <w:rsid w:val="007E5859"/>
    <w:rsid w:val="007E5E2A"/>
    <w:rsid w:val="007E6269"/>
    <w:rsid w:val="007E63F3"/>
    <w:rsid w:val="007E661F"/>
    <w:rsid w:val="007E676C"/>
    <w:rsid w:val="007E67CD"/>
    <w:rsid w:val="007E6B3B"/>
    <w:rsid w:val="007E7B34"/>
    <w:rsid w:val="007E7C87"/>
    <w:rsid w:val="007E7DE5"/>
    <w:rsid w:val="007E7F4D"/>
    <w:rsid w:val="007E7F8E"/>
    <w:rsid w:val="007E7FA1"/>
    <w:rsid w:val="007F0061"/>
    <w:rsid w:val="007F0E20"/>
    <w:rsid w:val="007F1212"/>
    <w:rsid w:val="007F13CD"/>
    <w:rsid w:val="007F2735"/>
    <w:rsid w:val="007F2924"/>
    <w:rsid w:val="007F2EA6"/>
    <w:rsid w:val="007F33C0"/>
    <w:rsid w:val="007F359B"/>
    <w:rsid w:val="007F37A8"/>
    <w:rsid w:val="007F3B71"/>
    <w:rsid w:val="007F3C9C"/>
    <w:rsid w:val="007F4105"/>
    <w:rsid w:val="007F4EB3"/>
    <w:rsid w:val="007F52AA"/>
    <w:rsid w:val="007F5469"/>
    <w:rsid w:val="007F54CE"/>
    <w:rsid w:val="007F5D94"/>
    <w:rsid w:val="007F634C"/>
    <w:rsid w:val="007F6CF5"/>
    <w:rsid w:val="007F7159"/>
    <w:rsid w:val="007F76CA"/>
    <w:rsid w:val="007F7743"/>
    <w:rsid w:val="007F795A"/>
    <w:rsid w:val="00800554"/>
    <w:rsid w:val="00800973"/>
    <w:rsid w:val="00800CDF"/>
    <w:rsid w:val="00800DB7"/>
    <w:rsid w:val="00800F5C"/>
    <w:rsid w:val="0080100D"/>
    <w:rsid w:val="0080120D"/>
    <w:rsid w:val="008019AA"/>
    <w:rsid w:val="008024CA"/>
    <w:rsid w:val="008028A4"/>
    <w:rsid w:val="00802E27"/>
    <w:rsid w:val="00803236"/>
    <w:rsid w:val="00803370"/>
    <w:rsid w:val="00803676"/>
    <w:rsid w:val="008038B5"/>
    <w:rsid w:val="0080472B"/>
    <w:rsid w:val="00804EB4"/>
    <w:rsid w:val="00805866"/>
    <w:rsid w:val="008058DE"/>
    <w:rsid w:val="00805CDA"/>
    <w:rsid w:val="00805FB2"/>
    <w:rsid w:val="00806CBA"/>
    <w:rsid w:val="00806F68"/>
    <w:rsid w:val="0081031E"/>
    <w:rsid w:val="00810B0D"/>
    <w:rsid w:val="00810BC7"/>
    <w:rsid w:val="00810C4B"/>
    <w:rsid w:val="00810D94"/>
    <w:rsid w:val="00811736"/>
    <w:rsid w:val="00811CCE"/>
    <w:rsid w:val="00812EA7"/>
    <w:rsid w:val="008130CC"/>
    <w:rsid w:val="00813222"/>
    <w:rsid w:val="00813524"/>
    <w:rsid w:val="00813935"/>
    <w:rsid w:val="00813B9B"/>
    <w:rsid w:val="00814257"/>
    <w:rsid w:val="0081474F"/>
    <w:rsid w:val="00814AA3"/>
    <w:rsid w:val="00814AA7"/>
    <w:rsid w:val="008154E7"/>
    <w:rsid w:val="0081604E"/>
    <w:rsid w:val="008164C3"/>
    <w:rsid w:val="0081747A"/>
    <w:rsid w:val="00817541"/>
    <w:rsid w:val="00817DE5"/>
    <w:rsid w:val="008201DB"/>
    <w:rsid w:val="008202D9"/>
    <w:rsid w:val="00820FB4"/>
    <w:rsid w:val="008211E9"/>
    <w:rsid w:val="00821376"/>
    <w:rsid w:val="00821472"/>
    <w:rsid w:val="0082156B"/>
    <w:rsid w:val="00821699"/>
    <w:rsid w:val="008218E9"/>
    <w:rsid w:val="00821C0A"/>
    <w:rsid w:val="00823B16"/>
    <w:rsid w:val="00823C6E"/>
    <w:rsid w:val="00823E58"/>
    <w:rsid w:val="00824629"/>
    <w:rsid w:val="008249B0"/>
    <w:rsid w:val="00824CA4"/>
    <w:rsid w:val="008254B7"/>
    <w:rsid w:val="00825F49"/>
    <w:rsid w:val="008263C7"/>
    <w:rsid w:val="00826E0E"/>
    <w:rsid w:val="00827868"/>
    <w:rsid w:val="00827D6C"/>
    <w:rsid w:val="008304AF"/>
    <w:rsid w:val="00830F34"/>
    <w:rsid w:val="0083125C"/>
    <w:rsid w:val="00831EA2"/>
    <w:rsid w:val="008327B4"/>
    <w:rsid w:val="00832A97"/>
    <w:rsid w:val="00833046"/>
    <w:rsid w:val="0083327B"/>
    <w:rsid w:val="00834116"/>
    <w:rsid w:val="00834896"/>
    <w:rsid w:val="00834952"/>
    <w:rsid w:val="00835909"/>
    <w:rsid w:val="008365FB"/>
    <w:rsid w:val="00837A3F"/>
    <w:rsid w:val="00837C54"/>
    <w:rsid w:val="008401E9"/>
    <w:rsid w:val="00840D6D"/>
    <w:rsid w:val="00841787"/>
    <w:rsid w:val="00841962"/>
    <w:rsid w:val="00841D7B"/>
    <w:rsid w:val="008420F2"/>
    <w:rsid w:val="00842245"/>
    <w:rsid w:val="00842A42"/>
    <w:rsid w:val="00842D01"/>
    <w:rsid w:val="00842E00"/>
    <w:rsid w:val="00843E34"/>
    <w:rsid w:val="00843FC4"/>
    <w:rsid w:val="008445A4"/>
    <w:rsid w:val="00844C4C"/>
    <w:rsid w:val="00845013"/>
    <w:rsid w:val="008452F1"/>
    <w:rsid w:val="0084562D"/>
    <w:rsid w:val="00845A59"/>
    <w:rsid w:val="00845AB0"/>
    <w:rsid w:val="00845CF1"/>
    <w:rsid w:val="008465DA"/>
    <w:rsid w:val="00846A79"/>
    <w:rsid w:val="00850D5D"/>
    <w:rsid w:val="00850D8C"/>
    <w:rsid w:val="00851615"/>
    <w:rsid w:val="00851987"/>
    <w:rsid w:val="008521AF"/>
    <w:rsid w:val="00852209"/>
    <w:rsid w:val="00854477"/>
    <w:rsid w:val="008546F6"/>
    <w:rsid w:val="00854736"/>
    <w:rsid w:val="00854E13"/>
    <w:rsid w:val="0085615A"/>
    <w:rsid w:val="00856178"/>
    <w:rsid w:val="00856426"/>
    <w:rsid w:val="008565A6"/>
    <w:rsid w:val="00857149"/>
    <w:rsid w:val="008574AA"/>
    <w:rsid w:val="00857E5D"/>
    <w:rsid w:val="00860230"/>
    <w:rsid w:val="008602CA"/>
    <w:rsid w:val="008603AF"/>
    <w:rsid w:val="00860985"/>
    <w:rsid w:val="008618B9"/>
    <w:rsid w:val="00862279"/>
    <w:rsid w:val="00862833"/>
    <w:rsid w:val="00862F14"/>
    <w:rsid w:val="00863E44"/>
    <w:rsid w:val="00863E79"/>
    <w:rsid w:val="00864061"/>
    <w:rsid w:val="00864332"/>
    <w:rsid w:val="008644FC"/>
    <w:rsid w:val="0086458B"/>
    <w:rsid w:val="008645FE"/>
    <w:rsid w:val="0086460C"/>
    <w:rsid w:val="0086510D"/>
    <w:rsid w:val="0086570C"/>
    <w:rsid w:val="00865887"/>
    <w:rsid w:val="00865B1A"/>
    <w:rsid w:val="00865E9A"/>
    <w:rsid w:val="0086622C"/>
    <w:rsid w:val="00866562"/>
    <w:rsid w:val="0086769B"/>
    <w:rsid w:val="00867BC2"/>
    <w:rsid w:val="0087067E"/>
    <w:rsid w:val="00871116"/>
    <w:rsid w:val="0087226C"/>
    <w:rsid w:val="008736DC"/>
    <w:rsid w:val="008737F7"/>
    <w:rsid w:val="00873BFF"/>
    <w:rsid w:val="00873D9E"/>
    <w:rsid w:val="0087455C"/>
    <w:rsid w:val="0087463A"/>
    <w:rsid w:val="00874D49"/>
    <w:rsid w:val="0087553F"/>
    <w:rsid w:val="008755EB"/>
    <w:rsid w:val="008760A9"/>
    <w:rsid w:val="008768CA"/>
    <w:rsid w:val="008769F7"/>
    <w:rsid w:val="00876E9C"/>
    <w:rsid w:val="00877169"/>
    <w:rsid w:val="008772D0"/>
    <w:rsid w:val="00877872"/>
    <w:rsid w:val="00877E95"/>
    <w:rsid w:val="0088060D"/>
    <w:rsid w:val="00881171"/>
    <w:rsid w:val="00881751"/>
    <w:rsid w:val="00882B7F"/>
    <w:rsid w:val="00882BFB"/>
    <w:rsid w:val="00883AA5"/>
    <w:rsid w:val="00883F8C"/>
    <w:rsid w:val="00884442"/>
    <w:rsid w:val="008847BD"/>
    <w:rsid w:val="008854BB"/>
    <w:rsid w:val="0088551F"/>
    <w:rsid w:val="00885F6B"/>
    <w:rsid w:val="008865DC"/>
    <w:rsid w:val="008866B5"/>
    <w:rsid w:val="00886A98"/>
    <w:rsid w:val="00887347"/>
    <w:rsid w:val="0088790B"/>
    <w:rsid w:val="008879F8"/>
    <w:rsid w:val="00890316"/>
    <w:rsid w:val="0089053F"/>
    <w:rsid w:val="00891E9D"/>
    <w:rsid w:val="008926D3"/>
    <w:rsid w:val="00892822"/>
    <w:rsid w:val="00892C2A"/>
    <w:rsid w:val="00893102"/>
    <w:rsid w:val="00893361"/>
    <w:rsid w:val="00893A46"/>
    <w:rsid w:val="00894583"/>
    <w:rsid w:val="0089474E"/>
    <w:rsid w:val="008966DB"/>
    <w:rsid w:val="0089672A"/>
    <w:rsid w:val="00896A76"/>
    <w:rsid w:val="00896CC0"/>
    <w:rsid w:val="0089764A"/>
    <w:rsid w:val="008977AD"/>
    <w:rsid w:val="00897BE6"/>
    <w:rsid w:val="00897D41"/>
    <w:rsid w:val="008A08A5"/>
    <w:rsid w:val="008A0A81"/>
    <w:rsid w:val="008A1A94"/>
    <w:rsid w:val="008A1C19"/>
    <w:rsid w:val="008A3935"/>
    <w:rsid w:val="008A4369"/>
    <w:rsid w:val="008A4FA0"/>
    <w:rsid w:val="008A51EC"/>
    <w:rsid w:val="008A524F"/>
    <w:rsid w:val="008A5B25"/>
    <w:rsid w:val="008A5B2B"/>
    <w:rsid w:val="008A5D5C"/>
    <w:rsid w:val="008A5F4B"/>
    <w:rsid w:val="008A62C2"/>
    <w:rsid w:val="008A7592"/>
    <w:rsid w:val="008A7F06"/>
    <w:rsid w:val="008B00FB"/>
    <w:rsid w:val="008B05CB"/>
    <w:rsid w:val="008B1243"/>
    <w:rsid w:val="008B1413"/>
    <w:rsid w:val="008B24A7"/>
    <w:rsid w:val="008B2D8F"/>
    <w:rsid w:val="008B2F0C"/>
    <w:rsid w:val="008B3D50"/>
    <w:rsid w:val="008B48D7"/>
    <w:rsid w:val="008B5937"/>
    <w:rsid w:val="008B626E"/>
    <w:rsid w:val="008B69D5"/>
    <w:rsid w:val="008B6A24"/>
    <w:rsid w:val="008B74AD"/>
    <w:rsid w:val="008B7551"/>
    <w:rsid w:val="008B7565"/>
    <w:rsid w:val="008B772E"/>
    <w:rsid w:val="008B790F"/>
    <w:rsid w:val="008C01B8"/>
    <w:rsid w:val="008C15B7"/>
    <w:rsid w:val="008C1C47"/>
    <w:rsid w:val="008C4346"/>
    <w:rsid w:val="008C4583"/>
    <w:rsid w:val="008C46EC"/>
    <w:rsid w:val="008C4C7C"/>
    <w:rsid w:val="008C5238"/>
    <w:rsid w:val="008C74CE"/>
    <w:rsid w:val="008C78D1"/>
    <w:rsid w:val="008C7D0B"/>
    <w:rsid w:val="008C7E07"/>
    <w:rsid w:val="008D0471"/>
    <w:rsid w:val="008D0A49"/>
    <w:rsid w:val="008D1317"/>
    <w:rsid w:val="008D1C7E"/>
    <w:rsid w:val="008D1CF3"/>
    <w:rsid w:val="008D1F08"/>
    <w:rsid w:val="008D21BF"/>
    <w:rsid w:val="008D2364"/>
    <w:rsid w:val="008D2499"/>
    <w:rsid w:val="008D2607"/>
    <w:rsid w:val="008D2A3C"/>
    <w:rsid w:val="008D2AD1"/>
    <w:rsid w:val="008D2B95"/>
    <w:rsid w:val="008D3524"/>
    <w:rsid w:val="008D3BFD"/>
    <w:rsid w:val="008D3EA3"/>
    <w:rsid w:val="008D4003"/>
    <w:rsid w:val="008D4398"/>
    <w:rsid w:val="008D5873"/>
    <w:rsid w:val="008D58FD"/>
    <w:rsid w:val="008D676D"/>
    <w:rsid w:val="008D6E2D"/>
    <w:rsid w:val="008D7299"/>
    <w:rsid w:val="008D7889"/>
    <w:rsid w:val="008D7A29"/>
    <w:rsid w:val="008D7A30"/>
    <w:rsid w:val="008E106B"/>
    <w:rsid w:val="008E174F"/>
    <w:rsid w:val="008E1B32"/>
    <w:rsid w:val="008E1EE8"/>
    <w:rsid w:val="008E2992"/>
    <w:rsid w:val="008E2A69"/>
    <w:rsid w:val="008E325E"/>
    <w:rsid w:val="008E3A3D"/>
    <w:rsid w:val="008E5586"/>
    <w:rsid w:val="008E5D35"/>
    <w:rsid w:val="008E633B"/>
    <w:rsid w:val="008E6D07"/>
    <w:rsid w:val="008E7DC6"/>
    <w:rsid w:val="008F0633"/>
    <w:rsid w:val="008F08FC"/>
    <w:rsid w:val="008F0BF2"/>
    <w:rsid w:val="008F0F71"/>
    <w:rsid w:val="008F18F7"/>
    <w:rsid w:val="008F1BCE"/>
    <w:rsid w:val="008F2818"/>
    <w:rsid w:val="008F360C"/>
    <w:rsid w:val="008F4B86"/>
    <w:rsid w:val="008F55D7"/>
    <w:rsid w:val="008F5736"/>
    <w:rsid w:val="008F5807"/>
    <w:rsid w:val="008F5CD1"/>
    <w:rsid w:val="008F6694"/>
    <w:rsid w:val="008F6E20"/>
    <w:rsid w:val="008F7389"/>
    <w:rsid w:val="008F757A"/>
    <w:rsid w:val="00900305"/>
    <w:rsid w:val="00900525"/>
    <w:rsid w:val="009009AD"/>
    <w:rsid w:val="009010CD"/>
    <w:rsid w:val="009016CF"/>
    <w:rsid w:val="00901A70"/>
    <w:rsid w:val="00901C25"/>
    <w:rsid w:val="00901E00"/>
    <w:rsid w:val="009021AF"/>
    <w:rsid w:val="0090271F"/>
    <w:rsid w:val="009027EB"/>
    <w:rsid w:val="009028D8"/>
    <w:rsid w:val="00902924"/>
    <w:rsid w:val="00902E23"/>
    <w:rsid w:val="009036DF"/>
    <w:rsid w:val="009036E7"/>
    <w:rsid w:val="00903AEB"/>
    <w:rsid w:val="00904CBC"/>
    <w:rsid w:val="009053D8"/>
    <w:rsid w:val="0090570C"/>
    <w:rsid w:val="00905D39"/>
    <w:rsid w:val="00907BDE"/>
    <w:rsid w:val="00907E96"/>
    <w:rsid w:val="00912617"/>
    <w:rsid w:val="00912645"/>
    <w:rsid w:val="0091288C"/>
    <w:rsid w:val="009128CD"/>
    <w:rsid w:val="00912EDE"/>
    <w:rsid w:val="0091335F"/>
    <w:rsid w:val="0091348E"/>
    <w:rsid w:val="00913B57"/>
    <w:rsid w:val="0091406B"/>
    <w:rsid w:val="00914BBE"/>
    <w:rsid w:val="009159EC"/>
    <w:rsid w:val="0091619B"/>
    <w:rsid w:val="00916997"/>
    <w:rsid w:val="0091720E"/>
    <w:rsid w:val="00917526"/>
    <w:rsid w:val="00921064"/>
    <w:rsid w:val="0092239E"/>
    <w:rsid w:val="00923D86"/>
    <w:rsid w:val="00923F0B"/>
    <w:rsid w:val="00923F81"/>
    <w:rsid w:val="00924798"/>
    <w:rsid w:val="00924D92"/>
    <w:rsid w:val="00924FA1"/>
    <w:rsid w:val="00925663"/>
    <w:rsid w:val="0092571A"/>
    <w:rsid w:val="009259C6"/>
    <w:rsid w:val="00926431"/>
    <w:rsid w:val="009269C6"/>
    <w:rsid w:val="00926C41"/>
    <w:rsid w:val="009271F5"/>
    <w:rsid w:val="00927E6F"/>
    <w:rsid w:val="0093084C"/>
    <w:rsid w:val="00930B11"/>
    <w:rsid w:val="0093198E"/>
    <w:rsid w:val="0093199C"/>
    <w:rsid w:val="00931CA6"/>
    <w:rsid w:val="009322BC"/>
    <w:rsid w:val="00932486"/>
    <w:rsid w:val="00932AC2"/>
    <w:rsid w:val="0093349F"/>
    <w:rsid w:val="00934480"/>
    <w:rsid w:val="0093462B"/>
    <w:rsid w:val="00934DD0"/>
    <w:rsid w:val="00934F90"/>
    <w:rsid w:val="009357D1"/>
    <w:rsid w:val="00935E25"/>
    <w:rsid w:val="009369A2"/>
    <w:rsid w:val="00937083"/>
    <w:rsid w:val="0093784D"/>
    <w:rsid w:val="00937DB1"/>
    <w:rsid w:val="009406E0"/>
    <w:rsid w:val="00940992"/>
    <w:rsid w:val="00941C14"/>
    <w:rsid w:val="00942C6B"/>
    <w:rsid w:val="00942EC2"/>
    <w:rsid w:val="009438B1"/>
    <w:rsid w:val="00943EE9"/>
    <w:rsid w:val="0094404F"/>
    <w:rsid w:val="0094414C"/>
    <w:rsid w:val="00944CE9"/>
    <w:rsid w:val="0094571C"/>
    <w:rsid w:val="009464DC"/>
    <w:rsid w:val="00946694"/>
    <w:rsid w:val="00947540"/>
    <w:rsid w:val="0094756A"/>
    <w:rsid w:val="00947F6C"/>
    <w:rsid w:val="0095097E"/>
    <w:rsid w:val="009514FB"/>
    <w:rsid w:val="0095162D"/>
    <w:rsid w:val="00952648"/>
    <w:rsid w:val="00953175"/>
    <w:rsid w:val="00953362"/>
    <w:rsid w:val="00953877"/>
    <w:rsid w:val="00953B0A"/>
    <w:rsid w:val="00954019"/>
    <w:rsid w:val="0095533F"/>
    <w:rsid w:val="00955A30"/>
    <w:rsid w:val="00956088"/>
    <w:rsid w:val="00956C78"/>
    <w:rsid w:val="00956CFB"/>
    <w:rsid w:val="00956E08"/>
    <w:rsid w:val="00956F7E"/>
    <w:rsid w:val="009579BC"/>
    <w:rsid w:val="0096064D"/>
    <w:rsid w:val="0096068C"/>
    <w:rsid w:val="00960C00"/>
    <w:rsid w:val="009613E7"/>
    <w:rsid w:val="00961A5D"/>
    <w:rsid w:val="00962530"/>
    <w:rsid w:val="0096260E"/>
    <w:rsid w:val="00962841"/>
    <w:rsid w:val="00962A86"/>
    <w:rsid w:val="00962C1F"/>
    <w:rsid w:val="00962CD3"/>
    <w:rsid w:val="0096321C"/>
    <w:rsid w:val="00963CC3"/>
    <w:rsid w:val="009653EA"/>
    <w:rsid w:val="009661C7"/>
    <w:rsid w:val="00966459"/>
    <w:rsid w:val="009677C5"/>
    <w:rsid w:val="00967968"/>
    <w:rsid w:val="00967BD7"/>
    <w:rsid w:val="00970062"/>
    <w:rsid w:val="009700AE"/>
    <w:rsid w:val="009702B9"/>
    <w:rsid w:val="00970659"/>
    <w:rsid w:val="00970C17"/>
    <w:rsid w:val="009712BA"/>
    <w:rsid w:val="009714DD"/>
    <w:rsid w:val="009714E4"/>
    <w:rsid w:val="00972087"/>
    <w:rsid w:val="009736B4"/>
    <w:rsid w:val="00973743"/>
    <w:rsid w:val="00974049"/>
    <w:rsid w:val="009748AF"/>
    <w:rsid w:val="00974C4D"/>
    <w:rsid w:val="00974D3D"/>
    <w:rsid w:val="0097512C"/>
    <w:rsid w:val="0097535B"/>
    <w:rsid w:val="00975BE6"/>
    <w:rsid w:val="009762D1"/>
    <w:rsid w:val="00976A40"/>
    <w:rsid w:val="00976EB9"/>
    <w:rsid w:val="00977140"/>
    <w:rsid w:val="0097771B"/>
    <w:rsid w:val="0097784F"/>
    <w:rsid w:val="00977A17"/>
    <w:rsid w:val="00977BEE"/>
    <w:rsid w:val="00980000"/>
    <w:rsid w:val="009807FC"/>
    <w:rsid w:val="009809B7"/>
    <w:rsid w:val="009812F2"/>
    <w:rsid w:val="00981451"/>
    <w:rsid w:val="0098187E"/>
    <w:rsid w:val="00981AED"/>
    <w:rsid w:val="00982682"/>
    <w:rsid w:val="00982F87"/>
    <w:rsid w:val="00983173"/>
    <w:rsid w:val="00983A54"/>
    <w:rsid w:val="00985108"/>
    <w:rsid w:val="00985329"/>
    <w:rsid w:val="0098539A"/>
    <w:rsid w:val="00985905"/>
    <w:rsid w:val="00987159"/>
    <w:rsid w:val="0098739F"/>
    <w:rsid w:val="00987E05"/>
    <w:rsid w:val="00990BA8"/>
    <w:rsid w:val="00990BBA"/>
    <w:rsid w:val="00991508"/>
    <w:rsid w:val="00992ACF"/>
    <w:rsid w:val="00993052"/>
    <w:rsid w:val="00993FAD"/>
    <w:rsid w:val="00995671"/>
    <w:rsid w:val="009956D7"/>
    <w:rsid w:val="00996BF6"/>
    <w:rsid w:val="0099716F"/>
    <w:rsid w:val="00997888"/>
    <w:rsid w:val="00997EF2"/>
    <w:rsid w:val="009A1901"/>
    <w:rsid w:val="009A1E4B"/>
    <w:rsid w:val="009A208F"/>
    <w:rsid w:val="009A2417"/>
    <w:rsid w:val="009A2CCF"/>
    <w:rsid w:val="009A3815"/>
    <w:rsid w:val="009A383F"/>
    <w:rsid w:val="009A3C2B"/>
    <w:rsid w:val="009A44D0"/>
    <w:rsid w:val="009A4757"/>
    <w:rsid w:val="009A4B1B"/>
    <w:rsid w:val="009A4BF9"/>
    <w:rsid w:val="009A512D"/>
    <w:rsid w:val="009A5D76"/>
    <w:rsid w:val="009A638B"/>
    <w:rsid w:val="009A63FC"/>
    <w:rsid w:val="009A660A"/>
    <w:rsid w:val="009A7038"/>
    <w:rsid w:val="009A7500"/>
    <w:rsid w:val="009A766E"/>
    <w:rsid w:val="009A7ED4"/>
    <w:rsid w:val="009A7F65"/>
    <w:rsid w:val="009B0557"/>
    <w:rsid w:val="009B1334"/>
    <w:rsid w:val="009B146A"/>
    <w:rsid w:val="009B1897"/>
    <w:rsid w:val="009B1F3F"/>
    <w:rsid w:val="009B1FBC"/>
    <w:rsid w:val="009B2060"/>
    <w:rsid w:val="009B45FC"/>
    <w:rsid w:val="009B4A85"/>
    <w:rsid w:val="009B505F"/>
    <w:rsid w:val="009B5C7A"/>
    <w:rsid w:val="009B5C8E"/>
    <w:rsid w:val="009B60BD"/>
    <w:rsid w:val="009B6585"/>
    <w:rsid w:val="009B6AA5"/>
    <w:rsid w:val="009B6EDF"/>
    <w:rsid w:val="009B7523"/>
    <w:rsid w:val="009C045D"/>
    <w:rsid w:val="009C0528"/>
    <w:rsid w:val="009C0760"/>
    <w:rsid w:val="009C0C3B"/>
    <w:rsid w:val="009C0FCC"/>
    <w:rsid w:val="009C1B79"/>
    <w:rsid w:val="009C2E93"/>
    <w:rsid w:val="009C327F"/>
    <w:rsid w:val="009C3938"/>
    <w:rsid w:val="009C4268"/>
    <w:rsid w:val="009C4665"/>
    <w:rsid w:val="009C551E"/>
    <w:rsid w:val="009C6396"/>
    <w:rsid w:val="009C675D"/>
    <w:rsid w:val="009C68A0"/>
    <w:rsid w:val="009C6CF1"/>
    <w:rsid w:val="009C707C"/>
    <w:rsid w:val="009C79E0"/>
    <w:rsid w:val="009C7E8E"/>
    <w:rsid w:val="009D07F8"/>
    <w:rsid w:val="009D12DE"/>
    <w:rsid w:val="009D17AE"/>
    <w:rsid w:val="009D2AF8"/>
    <w:rsid w:val="009D30F9"/>
    <w:rsid w:val="009D349B"/>
    <w:rsid w:val="009D377A"/>
    <w:rsid w:val="009D3969"/>
    <w:rsid w:val="009D3D47"/>
    <w:rsid w:val="009D3EF1"/>
    <w:rsid w:val="009D42BA"/>
    <w:rsid w:val="009D491D"/>
    <w:rsid w:val="009D4B54"/>
    <w:rsid w:val="009D4F55"/>
    <w:rsid w:val="009D5718"/>
    <w:rsid w:val="009D5D19"/>
    <w:rsid w:val="009D73A9"/>
    <w:rsid w:val="009D79EE"/>
    <w:rsid w:val="009D7ECA"/>
    <w:rsid w:val="009E08E1"/>
    <w:rsid w:val="009E0A77"/>
    <w:rsid w:val="009E1096"/>
    <w:rsid w:val="009E1152"/>
    <w:rsid w:val="009E32AE"/>
    <w:rsid w:val="009E4077"/>
    <w:rsid w:val="009E43E2"/>
    <w:rsid w:val="009E4BF4"/>
    <w:rsid w:val="009E4C35"/>
    <w:rsid w:val="009E52C9"/>
    <w:rsid w:val="009E5634"/>
    <w:rsid w:val="009E5CB3"/>
    <w:rsid w:val="009E5FE0"/>
    <w:rsid w:val="009E637A"/>
    <w:rsid w:val="009E6669"/>
    <w:rsid w:val="009E6A9E"/>
    <w:rsid w:val="009E7303"/>
    <w:rsid w:val="009E75BF"/>
    <w:rsid w:val="009E7C32"/>
    <w:rsid w:val="009F0351"/>
    <w:rsid w:val="009F1D6A"/>
    <w:rsid w:val="009F207D"/>
    <w:rsid w:val="009F21C9"/>
    <w:rsid w:val="009F3333"/>
    <w:rsid w:val="009F33B6"/>
    <w:rsid w:val="009F367A"/>
    <w:rsid w:val="009F37B7"/>
    <w:rsid w:val="009F40D3"/>
    <w:rsid w:val="009F4397"/>
    <w:rsid w:val="009F4654"/>
    <w:rsid w:val="009F4695"/>
    <w:rsid w:val="009F4942"/>
    <w:rsid w:val="009F4965"/>
    <w:rsid w:val="009F4B02"/>
    <w:rsid w:val="009F4DCF"/>
    <w:rsid w:val="009F522C"/>
    <w:rsid w:val="009F56C6"/>
    <w:rsid w:val="009F578E"/>
    <w:rsid w:val="009F582D"/>
    <w:rsid w:val="009F61DF"/>
    <w:rsid w:val="009F648B"/>
    <w:rsid w:val="009F662C"/>
    <w:rsid w:val="009F6833"/>
    <w:rsid w:val="009F69E5"/>
    <w:rsid w:val="009F7EF2"/>
    <w:rsid w:val="00A01223"/>
    <w:rsid w:val="00A0179F"/>
    <w:rsid w:val="00A01DA0"/>
    <w:rsid w:val="00A022C1"/>
    <w:rsid w:val="00A02A9F"/>
    <w:rsid w:val="00A02B97"/>
    <w:rsid w:val="00A0335F"/>
    <w:rsid w:val="00A03E7A"/>
    <w:rsid w:val="00A045AF"/>
    <w:rsid w:val="00A049B9"/>
    <w:rsid w:val="00A051F8"/>
    <w:rsid w:val="00A052EF"/>
    <w:rsid w:val="00A05CCB"/>
    <w:rsid w:val="00A05F7C"/>
    <w:rsid w:val="00A06D52"/>
    <w:rsid w:val="00A06F90"/>
    <w:rsid w:val="00A07127"/>
    <w:rsid w:val="00A0742F"/>
    <w:rsid w:val="00A07603"/>
    <w:rsid w:val="00A07752"/>
    <w:rsid w:val="00A07CB6"/>
    <w:rsid w:val="00A07FA0"/>
    <w:rsid w:val="00A10EA7"/>
    <w:rsid w:val="00A10F02"/>
    <w:rsid w:val="00A11972"/>
    <w:rsid w:val="00A11BF4"/>
    <w:rsid w:val="00A11F72"/>
    <w:rsid w:val="00A13201"/>
    <w:rsid w:val="00A13DE9"/>
    <w:rsid w:val="00A14315"/>
    <w:rsid w:val="00A146F5"/>
    <w:rsid w:val="00A14A12"/>
    <w:rsid w:val="00A14E16"/>
    <w:rsid w:val="00A158C6"/>
    <w:rsid w:val="00A15907"/>
    <w:rsid w:val="00A164B4"/>
    <w:rsid w:val="00A16E1E"/>
    <w:rsid w:val="00A16E31"/>
    <w:rsid w:val="00A16E71"/>
    <w:rsid w:val="00A2086D"/>
    <w:rsid w:val="00A20DD1"/>
    <w:rsid w:val="00A20FF8"/>
    <w:rsid w:val="00A2128C"/>
    <w:rsid w:val="00A21E53"/>
    <w:rsid w:val="00A2336E"/>
    <w:rsid w:val="00A23605"/>
    <w:rsid w:val="00A2366C"/>
    <w:rsid w:val="00A241F3"/>
    <w:rsid w:val="00A247C5"/>
    <w:rsid w:val="00A253CC"/>
    <w:rsid w:val="00A2718D"/>
    <w:rsid w:val="00A27BDD"/>
    <w:rsid w:val="00A27CD1"/>
    <w:rsid w:val="00A30413"/>
    <w:rsid w:val="00A306A9"/>
    <w:rsid w:val="00A308D6"/>
    <w:rsid w:val="00A31394"/>
    <w:rsid w:val="00A314A2"/>
    <w:rsid w:val="00A31F23"/>
    <w:rsid w:val="00A32248"/>
    <w:rsid w:val="00A3289B"/>
    <w:rsid w:val="00A32CA7"/>
    <w:rsid w:val="00A32E4C"/>
    <w:rsid w:val="00A33F2A"/>
    <w:rsid w:val="00A34450"/>
    <w:rsid w:val="00A34C9C"/>
    <w:rsid w:val="00A34E8A"/>
    <w:rsid w:val="00A34F28"/>
    <w:rsid w:val="00A36024"/>
    <w:rsid w:val="00A3615E"/>
    <w:rsid w:val="00A3621E"/>
    <w:rsid w:val="00A36DB2"/>
    <w:rsid w:val="00A37291"/>
    <w:rsid w:val="00A40845"/>
    <w:rsid w:val="00A40CBE"/>
    <w:rsid w:val="00A40D6F"/>
    <w:rsid w:val="00A41185"/>
    <w:rsid w:val="00A41790"/>
    <w:rsid w:val="00A41B87"/>
    <w:rsid w:val="00A422E2"/>
    <w:rsid w:val="00A429E5"/>
    <w:rsid w:val="00A4455B"/>
    <w:rsid w:val="00A46E98"/>
    <w:rsid w:val="00A4769D"/>
    <w:rsid w:val="00A507C3"/>
    <w:rsid w:val="00A509D7"/>
    <w:rsid w:val="00A5107C"/>
    <w:rsid w:val="00A5146C"/>
    <w:rsid w:val="00A51DAB"/>
    <w:rsid w:val="00A52A46"/>
    <w:rsid w:val="00A52ADE"/>
    <w:rsid w:val="00A52ED2"/>
    <w:rsid w:val="00A52F2F"/>
    <w:rsid w:val="00A53109"/>
    <w:rsid w:val="00A53277"/>
    <w:rsid w:val="00A5361E"/>
    <w:rsid w:val="00A53724"/>
    <w:rsid w:val="00A539CA"/>
    <w:rsid w:val="00A54718"/>
    <w:rsid w:val="00A54BB6"/>
    <w:rsid w:val="00A54BEC"/>
    <w:rsid w:val="00A54CD6"/>
    <w:rsid w:val="00A55603"/>
    <w:rsid w:val="00A55672"/>
    <w:rsid w:val="00A55E2B"/>
    <w:rsid w:val="00A565B9"/>
    <w:rsid w:val="00A57107"/>
    <w:rsid w:val="00A579F5"/>
    <w:rsid w:val="00A61159"/>
    <w:rsid w:val="00A61514"/>
    <w:rsid w:val="00A61A71"/>
    <w:rsid w:val="00A623D2"/>
    <w:rsid w:val="00A625E9"/>
    <w:rsid w:val="00A62C1E"/>
    <w:rsid w:val="00A62E95"/>
    <w:rsid w:val="00A633D0"/>
    <w:rsid w:val="00A64531"/>
    <w:rsid w:val="00A654C9"/>
    <w:rsid w:val="00A65754"/>
    <w:rsid w:val="00A6780F"/>
    <w:rsid w:val="00A678D5"/>
    <w:rsid w:val="00A67B43"/>
    <w:rsid w:val="00A67E05"/>
    <w:rsid w:val="00A67F31"/>
    <w:rsid w:val="00A70776"/>
    <w:rsid w:val="00A71541"/>
    <w:rsid w:val="00A71A97"/>
    <w:rsid w:val="00A72A7F"/>
    <w:rsid w:val="00A72C3C"/>
    <w:rsid w:val="00A72D5C"/>
    <w:rsid w:val="00A73281"/>
    <w:rsid w:val="00A7433D"/>
    <w:rsid w:val="00A7533D"/>
    <w:rsid w:val="00A75B60"/>
    <w:rsid w:val="00A7672B"/>
    <w:rsid w:val="00A76C2E"/>
    <w:rsid w:val="00A8136A"/>
    <w:rsid w:val="00A820ED"/>
    <w:rsid w:val="00A82346"/>
    <w:rsid w:val="00A8235C"/>
    <w:rsid w:val="00A82E72"/>
    <w:rsid w:val="00A83665"/>
    <w:rsid w:val="00A83CEF"/>
    <w:rsid w:val="00A83D5D"/>
    <w:rsid w:val="00A84461"/>
    <w:rsid w:val="00A84A96"/>
    <w:rsid w:val="00A84C08"/>
    <w:rsid w:val="00A86FC4"/>
    <w:rsid w:val="00A90691"/>
    <w:rsid w:val="00A9077A"/>
    <w:rsid w:val="00A90C37"/>
    <w:rsid w:val="00A90CB1"/>
    <w:rsid w:val="00A912C4"/>
    <w:rsid w:val="00A923D4"/>
    <w:rsid w:val="00A929A6"/>
    <w:rsid w:val="00A92FF5"/>
    <w:rsid w:val="00A93244"/>
    <w:rsid w:val="00A940FD"/>
    <w:rsid w:val="00A94A4B"/>
    <w:rsid w:val="00A953B3"/>
    <w:rsid w:val="00A95B39"/>
    <w:rsid w:val="00A95CB5"/>
    <w:rsid w:val="00A97364"/>
    <w:rsid w:val="00A9740D"/>
    <w:rsid w:val="00A97ABD"/>
    <w:rsid w:val="00A97EF2"/>
    <w:rsid w:val="00A97F4C"/>
    <w:rsid w:val="00AA01E3"/>
    <w:rsid w:val="00AA0999"/>
    <w:rsid w:val="00AA113E"/>
    <w:rsid w:val="00AA1167"/>
    <w:rsid w:val="00AA1699"/>
    <w:rsid w:val="00AA2D40"/>
    <w:rsid w:val="00AA3269"/>
    <w:rsid w:val="00AA3603"/>
    <w:rsid w:val="00AA3F6F"/>
    <w:rsid w:val="00AA56BD"/>
    <w:rsid w:val="00AA5834"/>
    <w:rsid w:val="00AA6209"/>
    <w:rsid w:val="00AA62C0"/>
    <w:rsid w:val="00AA65D5"/>
    <w:rsid w:val="00AA7590"/>
    <w:rsid w:val="00AA7FEC"/>
    <w:rsid w:val="00AB0123"/>
    <w:rsid w:val="00AB056D"/>
    <w:rsid w:val="00AB1281"/>
    <w:rsid w:val="00AB1A06"/>
    <w:rsid w:val="00AB1FBA"/>
    <w:rsid w:val="00AB27AE"/>
    <w:rsid w:val="00AB29E6"/>
    <w:rsid w:val="00AB4B36"/>
    <w:rsid w:val="00AB4BA6"/>
    <w:rsid w:val="00AB4F15"/>
    <w:rsid w:val="00AB4F19"/>
    <w:rsid w:val="00AB4F66"/>
    <w:rsid w:val="00AB5F2D"/>
    <w:rsid w:val="00AB6258"/>
    <w:rsid w:val="00AB678C"/>
    <w:rsid w:val="00AB6CFA"/>
    <w:rsid w:val="00AB78A1"/>
    <w:rsid w:val="00AC00DD"/>
    <w:rsid w:val="00AC0282"/>
    <w:rsid w:val="00AC0A0A"/>
    <w:rsid w:val="00AC1456"/>
    <w:rsid w:val="00AC17B7"/>
    <w:rsid w:val="00AC2A25"/>
    <w:rsid w:val="00AC326A"/>
    <w:rsid w:val="00AC336F"/>
    <w:rsid w:val="00AC389E"/>
    <w:rsid w:val="00AC39E0"/>
    <w:rsid w:val="00AC3D3D"/>
    <w:rsid w:val="00AC3F2B"/>
    <w:rsid w:val="00AC415B"/>
    <w:rsid w:val="00AC445C"/>
    <w:rsid w:val="00AC4BF6"/>
    <w:rsid w:val="00AC5316"/>
    <w:rsid w:val="00AC53D5"/>
    <w:rsid w:val="00AC61E1"/>
    <w:rsid w:val="00AC67B1"/>
    <w:rsid w:val="00AC7A1D"/>
    <w:rsid w:val="00AD0175"/>
    <w:rsid w:val="00AD056C"/>
    <w:rsid w:val="00AD0571"/>
    <w:rsid w:val="00AD0C98"/>
    <w:rsid w:val="00AD0ED4"/>
    <w:rsid w:val="00AD1157"/>
    <w:rsid w:val="00AD1C20"/>
    <w:rsid w:val="00AD1C21"/>
    <w:rsid w:val="00AD214E"/>
    <w:rsid w:val="00AD2329"/>
    <w:rsid w:val="00AD28BC"/>
    <w:rsid w:val="00AD3004"/>
    <w:rsid w:val="00AD36B8"/>
    <w:rsid w:val="00AD4197"/>
    <w:rsid w:val="00AD4680"/>
    <w:rsid w:val="00AD5712"/>
    <w:rsid w:val="00AD5CB6"/>
    <w:rsid w:val="00AD6A65"/>
    <w:rsid w:val="00AD6D17"/>
    <w:rsid w:val="00AD7E32"/>
    <w:rsid w:val="00AE0D5E"/>
    <w:rsid w:val="00AE106C"/>
    <w:rsid w:val="00AE127D"/>
    <w:rsid w:val="00AE18BD"/>
    <w:rsid w:val="00AE32AE"/>
    <w:rsid w:val="00AE3365"/>
    <w:rsid w:val="00AE41FF"/>
    <w:rsid w:val="00AE4726"/>
    <w:rsid w:val="00AE4995"/>
    <w:rsid w:val="00AE5151"/>
    <w:rsid w:val="00AE6227"/>
    <w:rsid w:val="00AE6389"/>
    <w:rsid w:val="00AE715E"/>
    <w:rsid w:val="00AE72CD"/>
    <w:rsid w:val="00AF08D2"/>
    <w:rsid w:val="00AF09A3"/>
    <w:rsid w:val="00AF0B52"/>
    <w:rsid w:val="00AF0F88"/>
    <w:rsid w:val="00AF1ACA"/>
    <w:rsid w:val="00AF1D01"/>
    <w:rsid w:val="00AF2BDC"/>
    <w:rsid w:val="00AF2FA6"/>
    <w:rsid w:val="00AF3269"/>
    <w:rsid w:val="00AF40BD"/>
    <w:rsid w:val="00AF4840"/>
    <w:rsid w:val="00AF491C"/>
    <w:rsid w:val="00AF49B4"/>
    <w:rsid w:val="00AF4D82"/>
    <w:rsid w:val="00AF572D"/>
    <w:rsid w:val="00AF578C"/>
    <w:rsid w:val="00AF5A7A"/>
    <w:rsid w:val="00AF5C02"/>
    <w:rsid w:val="00AF5EF2"/>
    <w:rsid w:val="00AF63CA"/>
    <w:rsid w:val="00AF6411"/>
    <w:rsid w:val="00AF696A"/>
    <w:rsid w:val="00AF6CEC"/>
    <w:rsid w:val="00AF6F8F"/>
    <w:rsid w:val="00AF73FF"/>
    <w:rsid w:val="00AF7851"/>
    <w:rsid w:val="00AF79B1"/>
    <w:rsid w:val="00AF7FE3"/>
    <w:rsid w:val="00B00010"/>
    <w:rsid w:val="00B00ACA"/>
    <w:rsid w:val="00B01E1C"/>
    <w:rsid w:val="00B026A1"/>
    <w:rsid w:val="00B026AE"/>
    <w:rsid w:val="00B02DE8"/>
    <w:rsid w:val="00B0322D"/>
    <w:rsid w:val="00B03312"/>
    <w:rsid w:val="00B035DF"/>
    <w:rsid w:val="00B03F1C"/>
    <w:rsid w:val="00B04317"/>
    <w:rsid w:val="00B04707"/>
    <w:rsid w:val="00B049AE"/>
    <w:rsid w:val="00B05C4F"/>
    <w:rsid w:val="00B06D97"/>
    <w:rsid w:val="00B07889"/>
    <w:rsid w:val="00B10566"/>
    <w:rsid w:val="00B107C0"/>
    <w:rsid w:val="00B1096A"/>
    <w:rsid w:val="00B10D15"/>
    <w:rsid w:val="00B114C1"/>
    <w:rsid w:val="00B12520"/>
    <w:rsid w:val="00B1275F"/>
    <w:rsid w:val="00B133AE"/>
    <w:rsid w:val="00B13A32"/>
    <w:rsid w:val="00B140FF"/>
    <w:rsid w:val="00B146F3"/>
    <w:rsid w:val="00B14A71"/>
    <w:rsid w:val="00B152F9"/>
    <w:rsid w:val="00B15449"/>
    <w:rsid w:val="00B15F41"/>
    <w:rsid w:val="00B160A0"/>
    <w:rsid w:val="00B16104"/>
    <w:rsid w:val="00B16280"/>
    <w:rsid w:val="00B16C9B"/>
    <w:rsid w:val="00B173D1"/>
    <w:rsid w:val="00B1758D"/>
    <w:rsid w:val="00B20DDA"/>
    <w:rsid w:val="00B20FAE"/>
    <w:rsid w:val="00B222CE"/>
    <w:rsid w:val="00B22496"/>
    <w:rsid w:val="00B22F4F"/>
    <w:rsid w:val="00B234F2"/>
    <w:rsid w:val="00B23853"/>
    <w:rsid w:val="00B239DC"/>
    <w:rsid w:val="00B23E1F"/>
    <w:rsid w:val="00B2427A"/>
    <w:rsid w:val="00B24650"/>
    <w:rsid w:val="00B24AEF"/>
    <w:rsid w:val="00B25F29"/>
    <w:rsid w:val="00B26961"/>
    <w:rsid w:val="00B26F06"/>
    <w:rsid w:val="00B2700F"/>
    <w:rsid w:val="00B270F7"/>
    <w:rsid w:val="00B304C6"/>
    <w:rsid w:val="00B31A65"/>
    <w:rsid w:val="00B320C7"/>
    <w:rsid w:val="00B3286D"/>
    <w:rsid w:val="00B32901"/>
    <w:rsid w:val="00B32B16"/>
    <w:rsid w:val="00B33883"/>
    <w:rsid w:val="00B341EA"/>
    <w:rsid w:val="00B34231"/>
    <w:rsid w:val="00B34288"/>
    <w:rsid w:val="00B3472B"/>
    <w:rsid w:val="00B358B7"/>
    <w:rsid w:val="00B35AD0"/>
    <w:rsid w:val="00B35CE7"/>
    <w:rsid w:val="00B35F23"/>
    <w:rsid w:val="00B366A3"/>
    <w:rsid w:val="00B36C60"/>
    <w:rsid w:val="00B36E95"/>
    <w:rsid w:val="00B377CD"/>
    <w:rsid w:val="00B37B06"/>
    <w:rsid w:val="00B40884"/>
    <w:rsid w:val="00B40FE9"/>
    <w:rsid w:val="00B41BB7"/>
    <w:rsid w:val="00B41C44"/>
    <w:rsid w:val="00B42223"/>
    <w:rsid w:val="00B42481"/>
    <w:rsid w:val="00B42E96"/>
    <w:rsid w:val="00B445C8"/>
    <w:rsid w:val="00B445FF"/>
    <w:rsid w:val="00B45983"/>
    <w:rsid w:val="00B45BAE"/>
    <w:rsid w:val="00B45F33"/>
    <w:rsid w:val="00B47589"/>
    <w:rsid w:val="00B4792E"/>
    <w:rsid w:val="00B47B13"/>
    <w:rsid w:val="00B47D61"/>
    <w:rsid w:val="00B47E7F"/>
    <w:rsid w:val="00B47F30"/>
    <w:rsid w:val="00B50698"/>
    <w:rsid w:val="00B50935"/>
    <w:rsid w:val="00B50DD5"/>
    <w:rsid w:val="00B510E5"/>
    <w:rsid w:val="00B51BB9"/>
    <w:rsid w:val="00B51FEE"/>
    <w:rsid w:val="00B524B6"/>
    <w:rsid w:val="00B52C31"/>
    <w:rsid w:val="00B53E82"/>
    <w:rsid w:val="00B54533"/>
    <w:rsid w:val="00B54958"/>
    <w:rsid w:val="00B55A33"/>
    <w:rsid w:val="00B56DE4"/>
    <w:rsid w:val="00B57F29"/>
    <w:rsid w:val="00B60346"/>
    <w:rsid w:val="00B60BEF"/>
    <w:rsid w:val="00B60D93"/>
    <w:rsid w:val="00B61237"/>
    <w:rsid w:val="00B61F9C"/>
    <w:rsid w:val="00B6224F"/>
    <w:rsid w:val="00B62F6D"/>
    <w:rsid w:val="00B63143"/>
    <w:rsid w:val="00B6384F"/>
    <w:rsid w:val="00B63C2A"/>
    <w:rsid w:val="00B64CA4"/>
    <w:rsid w:val="00B65F18"/>
    <w:rsid w:val="00B66665"/>
    <w:rsid w:val="00B6692D"/>
    <w:rsid w:val="00B66CBD"/>
    <w:rsid w:val="00B67184"/>
    <w:rsid w:val="00B67D71"/>
    <w:rsid w:val="00B7055B"/>
    <w:rsid w:val="00B706AC"/>
    <w:rsid w:val="00B70934"/>
    <w:rsid w:val="00B709E6"/>
    <w:rsid w:val="00B71987"/>
    <w:rsid w:val="00B71B45"/>
    <w:rsid w:val="00B71BA4"/>
    <w:rsid w:val="00B720D8"/>
    <w:rsid w:val="00B7268E"/>
    <w:rsid w:val="00B73061"/>
    <w:rsid w:val="00B73591"/>
    <w:rsid w:val="00B73895"/>
    <w:rsid w:val="00B73CA8"/>
    <w:rsid w:val="00B74932"/>
    <w:rsid w:val="00B74F55"/>
    <w:rsid w:val="00B74FAF"/>
    <w:rsid w:val="00B7505F"/>
    <w:rsid w:val="00B7526C"/>
    <w:rsid w:val="00B75647"/>
    <w:rsid w:val="00B75700"/>
    <w:rsid w:val="00B757D7"/>
    <w:rsid w:val="00B75957"/>
    <w:rsid w:val="00B767D9"/>
    <w:rsid w:val="00B76E44"/>
    <w:rsid w:val="00B77029"/>
    <w:rsid w:val="00B7766C"/>
    <w:rsid w:val="00B77970"/>
    <w:rsid w:val="00B77AD2"/>
    <w:rsid w:val="00B77E8F"/>
    <w:rsid w:val="00B802D9"/>
    <w:rsid w:val="00B80830"/>
    <w:rsid w:val="00B80B0F"/>
    <w:rsid w:val="00B81C1A"/>
    <w:rsid w:val="00B81DFF"/>
    <w:rsid w:val="00B82257"/>
    <w:rsid w:val="00B82284"/>
    <w:rsid w:val="00B83288"/>
    <w:rsid w:val="00B83B58"/>
    <w:rsid w:val="00B8429E"/>
    <w:rsid w:val="00B8520D"/>
    <w:rsid w:val="00B852AB"/>
    <w:rsid w:val="00B85798"/>
    <w:rsid w:val="00B85831"/>
    <w:rsid w:val="00B85952"/>
    <w:rsid w:val="00B85985"/>
    <w:rsid w:val="00B85FF6"/>
    <w:rsid w:val="00B86020"/>
    <w:rsid w:val="00B86932"/>
    <w:rsid w:val="00B86BD8"/>
    <w:rsid w:val="00B87FC8"/>
    <w:rsid w:val="00B90217"/>
    <w:rsid w:val="00B90906"/>
    <w:rsid w:val="00B90C39"/>
    <w:rsid w:val="00B915C1"/>
    <w:rsid w:val="00B91F19"/>
    <w:rsid w:val="00B91F2C"/>
    <w:rsid w:val="00B92B2C"/>
    <w:rsid w:val="00B933FB"/>
    <w:rsid w:val="00B9348E"/>
    <w:rsid w:val="00B93635"/>
    <w:rsid w:val="00B94032"/>
    <w:rsid w:val="00B94D5A"/>
    <w:rsid w:val="00B95158"/>
    <w:rsid w:val="00B952F9"/>
    <w:rsid w:val="00B95801"/>
    <w:rsid w:val="00B9580D"/>
    <w:rsid w:val="00B96118"/>
    <w:rsid w:val="00B96281"/>
    <w:rsid w:val="00B964C9"/>
    <w:rsid w:val="00B9685E"/>
    <w:rsid w:val="00B96B52"/>
    <w:rsid w:val="00B96BCC"/>
    <w:rsid w:val="00BA0849"/>
    <w:rsid w:val="00BA11E4"/>
    <w:rsid w:val="00BA194D"/>
    <w:rsid w:val="00BA1FEE"/>
    <w:rsid w:val="00BA4678"/>
    <w:rsid w:val="00BA486E"/>
    <w:rsid w:val="00BA4AF6"/>
    <w:rsid w:val="00BA50A1"/>
    <w:rsid w:val="00BA58A9"/>
    <w:rsid w:val="00BA5911"/>
    <w:rsid w:val="00BA676D"/>
    <w:rsid w:val="00BA693A"/>
    <w:rsid w:val="00BA699F"/>
    <w:rsid w:val="00BA776E"/>
    <w:rsid w:val="00BA7CF1"/>
    <w:rsid w:val="00BA7D98"/>
    <w:rsid w:val="00BB09DB"/>
    <w:rsid w:val="00BB09F1"/>
    <w:rsid w:val="00BB0DC0"/>
    <w:rsid w:val="00BB1080"/>
    <w:rsid w:val="00BB1163"/>
    <w:rsid w:val="00BB22A2"/>
    <w:rsid w:val="00BB35C8"/>
    <w:rsid w:val="00BB42CD"/>
    <w:rsid w:val="00BB488E"/>
    <w:rsid w:val="00BB4ED1"/>
    <w:rsid w:val="00BB52B5"/>
    <w:rsid w:val="00BB5B0D"/>
    <w:rsid w:val="00BB7332"/>
    <w:rsid w:val="00BB76D4"/>
    <w:rsid w:val="00BC0135"/>
    <w:rsid w:val="00BC0A7F"/>
    <w:rsid w:val="00BC0F7D"/>
    <w:rsid w:val="00BC171B"/>
    <w:rsid w:val="00BC273D"/>
    <w:rsid w:val="00BC278D"/>
    <w:rsid w:val="00BC37EE"/>
    <w:rsid w:val="00BC3956"/>
    <w:rsid w:val="00BC3B6C"/>
    <w:rsid w:val="00BC3C43"/>
    <w:rsid w:val="00BC493F"/>
    <w:rsid w:val="00BC54C5"/>
    <w:rsid w:val="00BC5B70"/>
    <w:rsid w:val="00BC619E"/>
    <w:rsid w:val="00BC6221"/>
    <w:rsid w:val="00BC68F3"/>
    <w:rsid w:val="00BC6F48"/>
    <w:rsid w:val="00BC7251"/>
    <w:rsid w:val="00BC73A2"/>
    <w:rsid w:val="00BC79E5"/>
    <w:rsid w:val="00BC7C4B"/>
    <w:rsid w:val="00BD0553"/>
    <w:rsid w:val="00BD09F2"/>
    <w:rsid w:val="00BD0CC4"/>
    <w:rsid w:val="00BD0F4B"/>
    <w:rsid w:val="00BD19DD"/>
    <w:rsid w:val="00BD1D95"/>
    <w:rsid w:val="00BD2CA5"/>
    <w:rsid w:val="00BD2D0D"/>
    <w:rsid w:val="00BD2D8B"/>
    <w:rsid w:val="00BD2E5B"/>
    <w:rsid w:val="00BD4084"/>
    <w:rsid w:val="00BD436B"/>
    <w:rsid w:val="00BD452C"/>
    <w:rsid w:val="00BD45E1"/>
    <w:rsid w:val="00BD4B60"/>
    <w:rsid w:val="00BD5F9A"/>
    <w:rsid w:val="00BD640F"/>
    <w:rsid w:val="00BD68C9"/>
    <w:rsid w:val="00BD69A5"/>
    <w:rsid w:val="00BD72B3"/>
    <w:rsid w:val="00BD7325"/>
    <w:rsid w:val="00BD7C66"/>
    <w:rsid w:val="00BD7C6D"/>
    <w:rsid w:val="00BD7DFC"/>
    <w:rsid w:val="00BE0F05"/>
    <w:rsid w:val="00BE1131"/>
    <w:rsid w:val="00BE2D7B"/>
    <w:rsid w:val="00BE3B51"/>
    <w:rsid w:val="00BE418D"/>
    <w:rsid w:val="00BE5FF6"/>
    <w:rsid w:val="00BE6600"/>
    <w:rsid w:val="00BE6D03"/>
    <w:rsid w:val="00BE726F"/>
    <w:rsid w:val="00BE737E"/>
    <w:rsid w:val="00BE7666"/>
    <w:rsid w:val="00BE7950"/>
    <w:rsid w:val="00BE7A2A"/>
    <w:rsid w:val="00BF09DB"/>
    <w:rsid w:val="00BF0D12"/>
    <w:rsid w:val="00BF0E53"/>
    <w:rsid w:val="00BF1826"/>
    <w:rsid w:val="00BF2967"/>
    <w:rsid w:val="00BF2D3A"/>
    <w:rsid w:val="00BF3B4C"/>
    <w:rsid w:val="00BF4926"/>
    <w:rsid w:val="00BF4B84"/>
    <w:rsid w:val="00BF4C07"/>
    <w:rsid w:val="00BF4C17"/>
    <w:rsid w:val="00BF4F49"/>
    <w:rsid w:val="00BF5C99"/>
    <w:rsid w:val="00BF7796"/>
    <w:rsid w:val="00BF7BF2"/>
    <w:rsid w:val="00C003E0"/>
    <w:rsid w:val="00C009AE"/>
    <w:rsid w:val="00C00A5D"/>
    <w:rsid w:val="00C0148E"/>
    <w:rsid w:val="00C02106"/>
    <w:rsid w:val="00C02596"/>
    <w:rsid w:val="00C02BCD"/>
    <w:rsid w:val="00C033B0"/>
    <w:rsid w:val="00C037BE"/>
    <w:rsid w:val="00C04796"/>
    <w:rsid w:val="00C04B21"/>
    <w:rsid w:val="00C05175"/>
    <w:rsid w:val="00C05177"/>
    <w:rsid w:val="00C05428"/>
    <w:rsid w:val="00C06334"/>
    <w:rsid w:val="00C072E5"/>
    <w:rsid w:val="00C1094E"/>
    <w:rsid w:val="00C10A28"/>
    <w:rsid w:val="00C12159"/>
    <w:rsid w:val="00C1228E"/>
    <w:rsid w:val="00C1245A"/>
    <w:rsid w:val="00C130B5"/>
    <w:rsid w:val="00C141C7"/>
    <w:rsid w:val="00C14B4B"/>
    <w:rsid w:val="00C14DDE"/>
    <w:rsid w:val="00C14E06"/>
    <w:rsid w:val="00C15F82"/>
    <w:rsid w:val="00C1668E"/>
    <w:rsid w:val="00C16B9E"/>
    <w:rsid w:val="00C16D34"/>
    <w:rsid w:val="00C178A8"/>
    <w:rsid w:val="00C17933"/>
    <w:rsid w:val="00C179DB"/>
    <w:rsid w:val="00C216DD"/>
    <w:rsid w:val="00C21DCA"/>
    <w:rsid w:val="00C21F9E"/>
    <w:rsid w:val="00C2226B"/>
    <w:rsid w:val="00C231E5"/>
    <w:rsid w:val="00C240B1"/>
    <w:rsid w:val="00C2420E"/>
    <w:rsid w:val="00C24A3C"/>
    <w:rsid w:val="00C24ED0"/>
    <w:rsid w:val="00C258A2"/>
    <w:rsid w:val="00C25983"/>
    <w:rsid w:val="00C25C51"/>
    <w:rsid w:val="00C26249"/>
    <w:rsid w:val="00C27828"/>
    <w:rsid w:val="00C27CB0"/>
    <w:rsid w:val="00C27F50"/>
    <w:rsid w:val="00C30236"/>
    <w:rsid w:val="00C30771"/>
    <w:rsid w:val="00C3086C"/>
    <w:rsid w:val="00C30F63"/>
    <w:rsid w:val="00C31694"/>
    <w:rsid w:val="00C31E38"/>
    <w:rsid w:val="00C320A8"/>
    <w:rsid w:val="00C32243"/>
    <w:rsid w:val="00C32951"/>
    <w:rsid w:val="00C32B7A"/>
    <w:rsid w:val="00C32FBE"/>
    <w:rsid w:val="00C33079"/>
    <w:rsid w:val="00C330F5"/>
    <w:rsid w:val="00C338AB"/>
    <w:rsid w:val="00C33FFC"/>
    <w:rsid w:val="00C34304"/>
    <w:rsid w:val="00C344A4"/>
    <w:rsid w:val="00C34539"/>
    <w:rsid w:val="00C34588"/>
    <w:rsid w:val="00C34660"/>
    <w:rsid w:val="00C3572E"/>
    <w:rsid w:val="00C35FB2"/>
    <w:rsid w:val="00C367A0"/>
    <w:rsid w:val="00C36C3D"/>
    <w:rsid w:val="00C3712F"/>
    <w:rsid w:val="00C3782C"/>
    <w:rsid w:val="00C37937"/>
    <w:rsid w:val="00C37C07"/>
    <w:rsid w:val="00C37C84"/>
    <w:rsid w:val="00C40160"/>
    <w:rsid w:val="00C40165"/>
    <w:rsid w:val="00C40D00"/>
    <w:rsid w:val="00C41586"/>
    <w:rsid w:val="00C419F5"/>
    <w:rsid w:val="00C41BE3"/>
    <w:rsid w:val="00C424C5"/>
    <w:rsid w:val="00C42ECC"/>
    <w:rsid w:val="00C43206"/>
    <w:rsid w:val="00C432E4"/>
    <w:rsid w:val="00C43616"/>
    <w:rsid w:val="00C43FC5"/>
    <w:rsid w:val="00C44026"/>
    <w:rsid w:val="00C447A5"/>
    <w:rsid w:val="00C44BA0"/>
    <w:rsid w:val="00C44C99"/>
    <w:rsid w:val="00C44DAB"/>
    <w:rsid w:val="00C45146"/>
    <w:rsid w:val="00C45231"/>
    <w:rsid w:val="00C45745"/>
    <w:rsid w:val="00C45A07"/>
    <w:rsid w:val="00C45B46"/>
    <w:rsid w:val="00C461A9"/>
    <w:rsid w:val="00C479D7"/>
    <w:rsid w:val="00C47C68"/>
    <w:rsid w:val="00C50071"/>
    <w:rsid w:val="00C515F7"/>
    <w:rsid w:val="00C5169B"/>
    <w:rsid w:val="00C51847"/>
    <w:rsid w:val="00C518B2"/>
    <w:rsid w:val="00C51D04"/>
    <w:rsid w:val="00C51ECD"/>
    <w:rsid w:val="00C51F6C"/>
    <w:rsid w:val="00C527F2"/>
    <w:rsid w:val="00C5299F"/>
    <w:rsid w:val="00C52EE1"/>
    <w:rsid w:val="00C53030"/>
    <w:rsid w:val="00C53117"/>
    <w:rsid w:val="00C534C2"/>
    <w:rsid w:val="00C53C15"/>
    <w:rsid w:val="00C5430A"/>
    <w:rsid w:val="00C54839"/>
    <w:rsid w:val="00C55AF7"/>
    <w:rsid w:val="00C55D20"/>
    <w:rsid w:val="00C565E1"/>
    <w:rsid w:val="00C56743"/>
    <w:rsid w:val="00C56FF6"/>
    <w:rsid w:val="00C57048"/>
    <w:rsid w:val="00C570FD"/>
    <w:rsid w:val="00C57550"/>
    <w:rsid w:val="00C5767E"/>
    <w:rsid w:val="00C57A35"/>
    <w:rsid w:val="00C57A7A"/>
    <w:rsid w:val="00C616EC"/>
    <w:rsid w:val="00C617B6"/>
    <w:rsid w:val="00C61805"/>
    <w:rsid w:val="00C62442"/>
    <w:rsid w:val="00C62946"/>
    <w:rsid w:val="00C62F40"/>
    <w:rsid w:val="00C6390B"/>
    <w:rsid w:val="00C64484"/>
    <w:rsid w:val="00C65A3A"/>
    <w:rsid w:val="00C66F25"/>
    <w:rsid w:val="00C672B5"/>
    <w:rsid w:val="00C7004E"/>
    <w:rsid w:val="00C7140F"/>
    <w:rsid w:val="00C714EA"/>
    <w:rsid w:val="00C71FA0"/>
    <w:rsid w:val="00C72833"/>
    <w:rsid w:val="00C728AB"/>
    <w:rsid w:val="00C72B36"/>
    <w:rsid w:val="00C733DF"/>
    <w:rsid w:val="00C7369F"/>
    <w:rsid w:val="00C74382"/>
    <w:rsid w:val="00C74939"/>
    <w:rsid w:val="00C74F64"/>
    <w:rsid w:val="00C76853"/>
    <w:rsid w:val="00C76BBD"/>
    <w:rsid w:val="00C77886"/>
    <w:rsid w:val="00C779CC"/>
    <w:rsid w:val="00C77ADE"/>
    <w:rsid w:val="00C80C63"/>
    <w:rsid w:val="00C813E0"/>
    <w:rsid w:val="00C817E8"/>
    <w:rsid w:val="00C8220F"/>
    <w:rsid w:val="00C8237E"/>
    <w:rsid w:val="00C82D02"/>
    <w:rsid w:val="00C82E16"/>
    <w:rsid w:val="00C83065"/>
    <w:rsid w:val="00C83310"/>
    <w:rsid w:val="00C84518"/>
    <w:rsid w:val="00C84CCC"/>
    <w:rsid w:val="00C85B7D"/>
    <w:rsid w:val="00C8605A"/>
    <w:rsid w:val="00C861D9"/>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97833"/>
    <w:rsid w:val="00CA05BF"/>
    <w:rsid w:val="00CA0869"/>
    <w:rsid w:val="00CA08DE"/>
    <w:rsid w:val="00CA093D"/>
    <w:rsid w:val="00CA209D"/>
    <w:rsid w:val="00CA22FB"/>
    <w:rsid w:val="00CA2C6B"/>
    <w:rsid w:val="00CA2EEC"/>
    <w:rsid w:val="00CA3D0C"/>
    <w:rsid w:val="00CA5C17"/>
    <w:rsid w:val="00CA6A82"/>
    <w:rsid w:val="00CA6CBE"/>
    <w:rsid w:val="00CA729B"/>
    <w:rsid w:val="00CA7B46"/>
    <w:rsid w:val="00CB0439"/>
    <w:rsid w:val="00CB0BB7"/>
    <w:rsid w:val="00CB0C54"/>
    <w:rsid w:val="00CB14AB"/>
    <w:rsid w:val="00CB2460"/>
    <w:rsid w:val="00CB2539"/>
    <w:rsid w:val="00CB2994"/>
    <w:rsid w:val="00CB2B45"/>
    <w:rsid w:val="00CB2BA7"/>
    <w:rsid w:val="00CB36DE"/>
    <w:rsid w:val="00CB545A"/>
    <w:rsid w:val="00CB5883"/>
    <w:rsid w:val="00CB66E7"/>
    <w:rsid w:val="00CB7A42"/>
    <w:rsid w:val="00CB7B37"/>
    <w:rsid w:val="00CB7BFF"/>
    <w:rsid w:val="00CC019B"/>
    <w:rsid w:val="00CC01DC"/>
    <w:rsid w:val="00CC166E"/>
    <w:rsid w:val="00CC1AF1"/>
    <w:rsid w:val="00CC2FFB"/>
    <w:rsid w:val="00CC3210"/>
    <w:rsid w:val="00CC3AE2"/>
    <w:rsid w:val="00CC3C6C"/>
    <w:rsid w:val="00CC57FE"/>
    <w:rsid w:val="00CC593E"/>
    <w:rsid w:val="00CC5A6A"/>
    <w:rsid w:val="00CC5D01"/>
    <w:rsid w:val="00CC755E"/>
    <w:rsid w:val="00CC7ABC"/>
    <w:rsid w:val="00CC7C4D"/>
    <w:rsid w:val="00CD077E"/>
    <w:rsid w:val="00CD0A54"/>
    <w:rsid w:val="00CD2C4E"/>
    <w:rsid w:val="00CD382D"/>
    <w:rsid w:val="00CD446A"/>
    <w:rsid w:val="00CD4658"/>
    <w:rsid w:val="00CD4B61"/>
    <w:rsid w:val="00CD4DBF"/>
    <w:rsid w:val="00CD5464"/>
    <w:rsid w:val="00CD57C4"/>
    <w:rsid w:val="00CD5878"/>
    <w:rsid w:val="00CD605D"/>
    <w:rsid w:val="00CD6276"/>
    <w:rsid w:val="00CD63A5"/>
    <w:rsid w:val="00CD70D9"/>
    <w:rsid w:val="00CD7516"/>
    <w:rsid w:val="00CD7595"/>
    <w:rsid w:val="00CD7CBC"/>
    <w:rsid w:val="00CD7E4D"/>
    <w:rsid w:val="00CD7F77"/>
    <w:rsid w:val="00CE06B0"/>
    <w:rsid w:val="00CE0BB3"/>
    <w:rsid w:val="00CE195D"/>
    <w:rsid w:val="00CE1A6D"/>
    <w:rsid w:val="00CE243F"/>
    <w:rsid w:val="00CE28EC"/>
    <w:rsid w:val="00CE2C5B"/>
    <w:rsid w:val="00CE2CB9"/>
    <w:rsid w:val="00CE2DEC"/>
    <w:rsid w:val="00CE2DF9"/>
    <w:rsid w:val="00CE36CF"/>
    <w:rsid w:val="00CE3A8D"/>
    <w:rsid w:val="00CE403C"/>
    <w:rsid w:val="00CE5A49"/>
    <w:rsid w:val="00CE5D9F"/>
    <w:rsid w:val="00CE63B5"/>
    <w:rsid w:val="00CE63FE"/>
    <w:rsid w:val="00CE65E7"/>
    <w:rsid w:val="00CE741C"/>
    <w:rsid w:val="00CF026B"/>
    <w:rsid w:val="00CF0303"/>
    <w:rsid w:val="00CF032B"/>
    <w:rsid w:val="00CF0819"/>
    <w:rsid w:val="00CF0944"/>
    <w:rsid w:val="00CF0B53"/>
    <w:rsid w:val="00CF1A68"/>
    <w:rsid w:val="00CF2408"/>
    <w:rsid w:val="00CF29EA"/>
    <w:rsid w:val="00CF3051"/>
    <w:rsid w:val="00CF3A73"/>
    <w:rsid w:val="00CF3C4B"/>
    <w:rsid w:val="00CF3FEF"/>
    <w:rsid w:val="00CF4A50"/>
    <w:rsid w:val="00CF4ED4"/>
    <w:rsid w:val="00CF61BC"/>
    <w:rsid w:val="00CF6A2D"/>
    <w:rsid w:val="00CF6F6B"/>
    <w:rsid w:val="00CF703C"/>
    <w:rsid w:val="00CF73E1"/>
    <w:rsid w:val="00CF7CD0"/>
    <w:rsid w:val="00CF7D91"/>
    <w:rsid w:val="00CF7E70"/>
    <w:rsid w:val="00D00370"/>
    <w:rsid w:val="00D0063F"/>
    <w:rsid w:val="00D00811"/>
    <w:rsid w:val="00D00936"/>
    <w:rsid w:val="00D00DFF"/>
    <w:rsid w:val="00D00F7E"/>
    <w:rsid w:val="00D0103E"/>
    <w:rsid w:val="00D0126D"/>
    <w:rsid w:val="00D014C7"/>
    <w:rsid w:val="00D014CA"/>
    <w:rsid w:val="00D01C7E"/>
    <w:rsid w:val="00D02205"/>
    <w:rsid w:val="00D0241D"/>
    <w:rsid w:val="00D02C24"/>
    <w:rsid w:val="00D02DF0"/>
    <w:rsid w:val="00D02E4D"/>
    <w:rsid w:val="00D02F33"/>
    <w:rsid w:val="00D033C0"/>
    <w:rsid w:val="00D03F81"/>
    <w:rsid w:val="00D05229"/>
    <w:rsid w:val="00D056AE"/>
    <w:rsid w:val="00D05964"/>
    <w:rsid w:val="00D05BDF"/>
    <w:rsid w:val="00D0629C"/>
    <w:rsid w:val="00D0631E"/>
    <w:rsid w:val="00D0650E"/>
    <w:rsid w:val="00D07103"/>
    <w:rsid w:val="00D10153"/>
    <w:rsid w:val="00D10673"/>
    <w:rsid w:val="00D10876"/>
    <w:rsid w:val="00D10A60"/>
    <w:rsid w:val="00D11024"/>
    <w:rsid w:val="00D1256E"/>
    <w:rsid w:val="00D12ADA"/>
    <w:rsid w:val="00D12DC2"/>
    <w:rsid w:val="00D13320"/>
    <w:rsid w:val="00D13946"/>
    <w:rsid w:val="00D13A65"/>
    <w:rsid w:val="00D14176"/>
    <w:rsid w:val="00D157C9"/>
    <w:rsid w:val="00D15B23"/>
    <w:rsid w:val="00D15B31"/>
    <w:rsid w:val="00D160D9"/>
    <w:rsid w:val="00D16848"/>
    <w:rsid w:val="00D17757"/>
    <w:rsid w:val="00D17DD5"/>
    <w:rsid w:val="00D2093A"/>
    <w:rsid w:val="00D20E41"/>
    <w:rsid w:val="00D215F8"/>
    <w:rsid w:val="00D21DB1"/>
    <w:rsid w:val="00D2228C"/>
    <w:rsid w:val="00D22740"/>
    <w:rsid w:val="00D233EA"/>
    <w:rsid w:val="00D235FD"/>
    <w:rsid w:val="00D23FC3"/>
    <w:rsid w:val="00D2433B"/>
    <w:rsid w:val="00D24860"/>
    <w:rsid w:val="00D2495F"/>
    <w:rsid w:val="00D24A18"/>
    <w:rsid w:val="00D2656E"/>
    <w:rsid w:val="00D26721"/>
    <w:rsid w:val="00D26827"/>
    <w:rsid w:val="00D2684F"/>
    <w:rsid w:val="00D26B13"/>
    <w:rsid w:val="00D272FB"/>
    <w:rsid w:val="00D2760D"/>
    <w:rsid w:val="00D2767D"/>
    <w:rsid w:val="00D30096"/>
    <w:rsid w:val="00D302AF"/>
    <w:rsid w:val="00D30750"/>
    <w:rsid w:val="00D30DB2"/>
    <w:rsid w:val="00D31CDD"/>
    <w:rsid w:val="00D31E9D"/>
    <w:rsid w:val="00D32D2B"/>
    <w:rsid w:val="00D33030"/>
    <w:rsid w:val="00D33457"/>
    <w:rsid w:val="00D338F2"/>
    <w:rsid w:val="00D33FD3"/>
    <w:rsid w:val="00D35E6D"/>
    <w:rsid w:val="00D360DC"/>
    <w:rsid w:val="00D3637C"/>
    <w:rsid w:val="00D37279"/>
    <w:rsid w:val="00D3743B"/>
    <w:rsid w:val="00D40914"/>
    <w:rsid w:val="00D40A15"/>
    <w:rsid w:val="00D412A7"/>
    <w:rsid w:val="00D41AE6"/>
    <w:rsid w:val="00D41D31"/>
    <w:rsid w:val="00D42B97"/>
    <w:rsid w:val="00D43473"/>
    <w:rsid w:val="00D435E9"/>
    <w:rsid w:val="00D43798"/>
    <w:rsid w:val="00D43935"/>
    <w:rsid w:val="00D43AF1"/>
    <w:rsid w:val="00D44A7A"/>
    <w:rsid w:val="00D44B8B"/>
    <w:rsid w:val="00D45705"/>
    <w:rsid w:val="00D4572E"/>
    <w:rsid w:val="00D45CF1"/>
    <w:rsid w:val="00D45D25"/>
    <w:rsid w:val="00D460D9"/>
    <w:rsid w:val="00D462F1"/>
    <w:rsid w:val="00D467E3"/>
    <w:rsid w:val="00D47D0F"/>
    <w:rsid w:val="00D50056"/>
    <w:rsid w:val="00D507D6"/>
    <w:rsid w:val="00D50B89"/>
    <w:rsid w:val="00D51296"/>
    <w:rsid w:val="00D51944"/>
    <w:rsid w:val="00D51C27"/>
    <w:rsid w:val="00D5208B"/>
    <w:rsid w:val="00D523F1"/>
    <w:rsid w:val="00D528D8"/>
    <w:rsid w:val="00D529F0"/>
    <w:rsid w:val="00D52E1C"/>
    <w:rsid w:val="00D530F7"/>
    <w:rsid w:val="00D5325E"/>
    <w:rsid w:val="00D532A9"/>
    <w:rsid w:val="00D534DE"/>
    <w:rsid w:val="00D53812"/>
    <w:rsid w:val="00D5491E"/>
    <w:rsid w:val="00D554AE"/>
    <w:rsid w:val="00D557BC"/>
    <w:rsid w:val="00D55A22"/>
    <w:rsid w:val="00D55BF8"/>
    <w:rsid w:val="00D55C61"/>
    <w:rsid w:val="00D56238"/>
    <w:rsid w:val="00D56C0D"/>
    <w:rsid w:val="00D56C49"/>
    <w:rsid w:val="00D57085"/>
    <w:rsid w:val="00D57857"/>
    <w:rsid w:val="00D60688"/>
    <w:rsid w:val="00D608A5"/>
    <w:rsid w:val="00D61B3C"/>
    <w:rsid w:val="00D621A3"/>
    <w:rsid w:val="00D62410"/>
    <w:rsid w:val="00D62825"/>
    <w:rsid w:val="00D62F02"/>
    <w:rsid w:val="00D63071"/>
    <w:rsid w:val="00D64683"/>
    <w:rsid w:val="00D64C70"/>
    <w:rsid w:val="00D651D4"/>
    <w:rsid w:val="00D65454"/>
    <w:rsid w:val="00D656AD"/>
    <w:rsid w:val="00D6599B"/>
    <w:rsid w:val="00D67090"/>
    <w:rsid w:val="00D70578"/>
    <w:rsid w:val="00D70C1A"/>
    <w:rsid w:val="00D70E08"/>
    <w:rsid w:val="00D71271"/>
    <w:rsid w:val="00D7199F"/>
    <w:rsid w:val="00D71E96"/>
    <w:rsid w:val="00D71FCA"/>
    <w:rsid w:val="00D72032"/>
    <w:rsid w:val="00D7255A"/>
    <w:rsid w:val="00D72AE9"/>
    <w:rsid w:val="00D7311A"/>
    <w:rsid w:val="00D738D6"/>
    <w:rsid w:val="00D73A25"/>
    <w:rsid w:val="00D7424B"/>
    <w:rsid w:val="00D744D0"/>
    <w:rsid w:val="00D74763"/>
    <w:rsid w:val="00D74DDB"/>
    <w:rsid w:val="00D74FBA"/>
    <w:rsid w:val="00D7558C"/>
    <w:rsid w:val="00D755EB"/>
    <w:rsid w:val="00D7580B"/>
    <w:rsid w:val="00D75D73"/>
    <w:rsid w:val="00D75E92"/>
    <w:rsid w:val="00D76A89"/>
    <w:rsid w:val="00D77059"/>
    <w:rsid w:val="00D77EA0"/>
    <w:rsid w:val="00D802BA"/>
    <w:rsid w:val="00D80A64"/>
    <w:rsid w:val="00D81DCB"/>
    <w:rsid w:val="00D82117"/>
    <w:rsid w:val="00D82521"/>
    <w:rsid w:val="00D829CD"/>
    <w:rsid w:val="00D82A88"/>
    <w:rsid w:val="00D82C8B"/>
    <w:rsid w:val="00D831B5"/>
    <w:rsid w:val="00D838D9"/>
    <w:rsid w:val="00D8439F"/>
    <w:rsid w:val="00D857E8"/>
    <w:rsid w:val="00D858E7"/>
    <w:rsid w:val="00D85A1D"/>
    <w:rsid w:val="00D861DE"/>
    <w:rsid w:val="00D86EE9"/>
    <w:rsid w:val="00D87289"/>
    <w:rsid w:val="00D87B38"/>
    <w:rsid w:val="00D87D06"/>
    <w:rsid w:val="00D87E00"/>
    <w:rsid w:val="00D87EEE"/>
    <w:rsid w:val="00D90A4A"/>
    <w:rsid w:val="00D912B0"/>
    <w:rsid w:val="00D9134D"/>
    <w:rsid w:val="00D91405"/>
    <w:rsid w:val="00D919C4"/>
    <w:rsid w:val="00D91BC1"/>
    <w:rsid w:val="00D91C0F"/>
    <w:rsid w:val="00D9248D"/>
    <w:rsid w:val="00D92C7D"/>
    <w:rsid w:val="00D92D20"/>
    <w:rsid w:val="00D93B6C"/>
    <w:rsid w:val="00D93D86"/>
    <w:rsid w:val="00D94A25"/>
    <w:rsid w:val="00D95463"/>
    <w:rsid w:val="00D96759"/>
    <w:rsid w:val="00D96C11"/>
    <w:rsid w:val="00D96F4E"/>
    <w:rsid w:val="00D97011"/>
    <w:rsid w:val="00D972AF"/>
    <w:rsid w:val="00D973E2"/>
    <w:rsid w:val="00D9749E"/>
    <w:rsid w:val="00D97C63"/>
    <w:rsid w:val="00DA046D"/>
    <w:rsid w:val="00DA0C11"/>
    <w:rsid w:val="00DA0FEF"/>
    <w:rsid w:val="00DA12FA"/>
    <w:rsid w:val="00DA2373"/>
    <w:rsid w:val="00DA33A5"/>
    <w:rsid w:val="00DA4702"/>
    <w:rsid w:val="00DA4C43"/>
    <w:rsid w:val="00DA6363"/>
    <w:rsid w:val="00DA6832"/>
    <w:rsid w:val="00DA7A03"/>
    <w:rsid w:val="00DB01C3"/>
    <w:rsid w:val="00DB1818"/>
    <w:rsid w:val="00DB1E4B"/>
    <w:rsid w:val="00DB2778"/>
    <w:rsid w:val="00DB2D49"/>
    <w:rsid w:val="00DB2FF4"/>
    <w:rsid w:val="00DB3701"/>
    <w:rsid w:val="00DB4472"/>
    <w:rsid w:val="00DB4672"/>
    <w:rsid w:val="00DB486A"/>
    <w:rsid w:val="00DB4D6B"/>
    <w:rsid w:val="00DB5078"/>
    <w:rsid w:val="00DB551C"/>
    <w:rsid w:val="00DB5F5D"/>
    <w:rsid w:val="00DB67A6"/>
    <w:rsid w:val="00DB6991"/>
    <w:rsid w:val="00DB6AA1"/>
    <w:rsid w:val="00DB6F1F"/>
    <w:rsid w:val="00DB6FC8"/>
    <w:rsid w:val="00DB7151"/>
    <w:rsid w:val="00DB7F80"/>
    <w:rsid w:val="00DC088D"/>
    <w:rsid w:val="00DC2244"/>
    <w:rsid w:val="00DC2B6C"/>
    <w:rsid w:val="00DC309B"/>
    <w:rsid w:val="00DC32DA"/>
    <w:rsid w:val="00DC3903"/>
    <w:rsid w:val="00DC3AD3"/>
    <w:rsid w:val="00DC3FEC"/>
    <w:rsid w:val="00DC4095"/>
    <w:rsid w:val="00DC467F"/>
    <w:rsid w:val="00DC4816"/>
    <w:rsid w:val="00DC4929"/>
    <w:rsid w:val="00DC4DA2"/>
    <w:rsid w:val="00DC4F88"/>
    <w:rsid w:val="00DC5147"/>
    <w:rsid w:val="00DC525E"/>
    <w:rsid w:val="00DC545D"/>
    <w:rsid w:val="00DC5521"/>
    <w:rsid w:val="00DC61A3"/>
    <w:rsid w:val="00DC61E5"/>
    <w:rsid w:val="00DC63E9"/>
    <w:rsid w:val="00DC69ED"/>
    <w:rsid w:val="00DC6BAC"/>
    <w:rsid w:val="00DC7018"/>
    <w:rsid w:val="00DC7231"/>
    <w:rsid w:val="00DD0513"/>
    <w:rsid w:val="00DD0EE7"/>
    <w:rsid w:val="00DD11F0"/>
    <w:rsid w:val="00DD12DA"/>
    <w:rsid w:val="00DD170F"/>
    <w:rsid w:val="00DD218E"/>
    <w:rsid w:val="00DD3392"/>
    <w:rsid w:val="00DD3A73"/>
    <w:rsid w:val="00DD402C"/>
    <w:rsid w:val="00DD579B"/>
    <w:rsid w:val="00DD60B2"/>
    <w:rsid w:val="00DD6534"/>
    <w:rsid w:val="00DD699C"/>
    <w:rsid w:val="00DD7298"/>
    <w:rsid w:val="00DD788D"/>
    <w:rsid w:val="00DE0E6D"/>
    <w:rsid w:val="00DE13CD"/>
    <w:rsid w:val="00DE2F48"/>
    <w:rsid w:val="00DE3496"/>
    <w:rsid w:val="00DE3516"/>
    <w:rsid w:val="00DE39D0"/>
    <w:rsid w:val="00DE4C36"/>
    <w:rsid w:val="00DE512B"/>
    <w:rsid w:val="00DE521E"/>
    <w:rsid w:val="00DE60D0"/>
    <w:rsid w:val="00DE628D"/>
    <w:rsid w:val="00DE7274"/>
    <w:rsid w:val="00DE7762"/>
    <w:rsid w:val="00DE7A38"/>
    <w:rsid w:val="00DF039D"/>
    <w:rsid w:val="00DF042B"/>
    <w:rsid w:val="00DF165A"/>
    <w:rsid w:val="00DF1CDD"/>
    <w:rsid w:val="00DF1FE2"/>
    <w:rsid w:val="00DF226C"/>
    <w:rsid w:val="00DF2B1F"/>
    <w:rsid w:val="00DF2D63"/>
    <w:rsid w:val="00DF2EF4"/>
    <w:rsid w:val="00DF4AC0"/>
    <w:rsid w:val="00DF4BAC"/>
    <w:rsid w:val="00DF4F27"/>
    <w:rsid w:val="00DF627F"/>
    <w:rsid w:val="00DF62CD"/>
    <w:rsid w:val="00DF6444"/>
    <w:rsid w:val="00DF6509"/>
    <w:rsid w:val="00DF68BE"/>
    <w:rsid w:val="00DF6E72"/>
    <w:rsid w:val="00DF7F9F"/>
    <w:rsid w:val="00E0001E"/>
    <w:rsid w:val="00E0059A"/>
    <w:rsid w:val="00E01158"/>
    <w:rsid w:val="00E021FD"/>
    <w:rsid w:val="00E02491"/>
    <w:rsid w:val="00E02BFE"/>
    <w:rsid w:val="00E0359B"/>
    <w:rsid w:val="00E038DC"/>
    <w:rsid w:val="00E03F1B"/>
    <w:rsid w:val="00E0423E"/>
    <w:rsid w:val="00E04692"/>
    <w:rsid w:val="00E04CC9"/>
    <w:rsid w:val="00E05011"/>
    <w:rsid w:val="00E0606A"/>
    <w:rsid w:val="00E07380"/>
    <w:rsid w:val="00E07AE1"/>
    <w:rsid w:val="00E07BCF"/>
    <w:rsid w:val="00E07D00"/>
    <w:rsid w:val="00E101A9"/>
    <w:rsid w:val="00E104F3"/>
    <w:rsid w:val="00E10D8F"/>
    <w:rsid w:val="00E1129A"/>
    <w:rsid w:val="00E11B9A"/>
    <w:rsid w:val="00E12540"/>
    <w:rsid w:val="00E12652"/>
    <w:rsid w:val="00E12739"/>
    <w:rsid w:val="00E127DC"/>
    <w:rsid w:val="00E12B71"/>
    <w:rsid w:val="00E132EC"/>
    <w:rsid w:val="00E13585"/>
    <w:rsid w:val="00E135AE"/>
    <w:rsid w:val="00E13DCE"/>
    <w:rsid w:val="00E14A52"/>
    <w:rsid w:val="00E14A62"/>
    <w:rsid w:val="00E150FE"/>
    <w:rsid w:val="00E1512A"/>
    <w:rsid w:val="00E15210"/>
    <w:rsid w:val="00E17C46"/>
    <w:rsid w:val="00E20530"/>
    <w:rsid w:val="00E20D04"/>
    <w:rsid w:val="00E21573"/>
    <w:rsid w:val="00E21B35"/>
    <w:rsid w:val="00E2208B"/>
    <w:rsid w:val="00E2245E"/>
    <w:rsid w:val="00E2263A"/>
    <w:rsid w:val="00E229C2"/>
    <w:rsid w:val="00E22CA5"/>
    <w:rsid w:val="00E23ABE"/>
    <w:rsid w:val="00E23B61"/>
    <w:rsid w:val="00E255D9"/>
    <w:rsid w:val="00E2575F"/>
    <w:rsid w:val="00E25A20"/>
    <w:rsid w:val="00E26A37"/>
    <w:rsid w:val="00E26A88"/>
    <w:rsid w:val="00E26CE8"/>
    <w:rsid w:val="00E27B0D"/>
    <w:rsid w:val="00E306DF"/>
    <w:rsid w:val="00E30E12"/>
    <w:rsid w:val="00E30F34"/>
    <w:rsid w:val="00E317A7"/>
    <w:rsid w:val="00E328DC"/>
    <w:rsid w:val="00E32BF2"/>
    <w:rsid w:val="00E32E14"/>
    <w:rsid w:val="00E32E52"/>
    <w:rsid w:val="00E332A5"/>
    <w:rsid w:val="00E33360"/>
    <w:rsid w:val="00E341B8"/>
    <w:rsid w:val="00E3475E"/>
    <w:rsid w:val="00E35208"/>
    <w:rsid w:val="00E36236"/>
    <w:rsid w:val="00E366D9"/>
    <w:rsid w:val="00E366DC"/>
    <w:rsid w:val="00E37077"/>
    <w:rsid w:val="00E37FDD"/>
    <w:rsid w:val="00E403BB"/>
    <w:rsid w:val="00E4074F"/>
    <w:rsid w:val="00E407D9"/>
    <w:rsid w:val="00E40CF1"/>
    <w:rsid w:val="00E41210"/>
    <w:rsid w:val="00E41684"/>
    <w:rsid w:val="00E41F07"/>
    <w:rsid w:val="00E426E3"/>
    <w:rsid w:val="00E43345"/>
    <w:rsid w:val="00E43507"/>
    <w:rsid w:val="00E439CD"/>
    <w:rsid w:val="00E445C2"/>
    <w:rsid w:val="00E446C2"/>
    <w:rsid w:val="00E44DB6"/>
    <w:rsid w:val="00E4567C"/>
    <w:rsid w:val="00E4612E"/>
    <w:rsid w:val="00E46370"/>
    <w:rsid w:val="00E464AA"/>
    <w:rsid w:val="00E46A1C"/>
    <w:rsid w:val="00E47F1E"/>
    <w:rsid w:val="00E5035B"/>
    <w:rsid w:val="00E508D3"/>
    <w:rsid w:val="00E517FE"/>
    <w:rsid w:val="00E51C99"/>
    <w:rsid w:val="00E51EF0"/>
    <w:rsid w:val="00E520AF"/>
    <w:rsid w:val="00E527EF"/>
    <w:rsid w:val="00E52BAC"/>
    <w:rsid w:val="00E54057"/>
    <w:rsid w:val="00E541C6"/>
    <w:rsid w:val="00E54913"/>
    <w:rsid w:val="00E54A1F"/>
    <w:rsid w:val="00E54A4C"/>
    <w:rsid w:val="00E5663E"/>
    <w:rsid w:val="00E578F6"/>
    <w:rsid w:val="00E601B7"/>
    <w:rsid w:val="00E604D7"/>
    <w:rsid w:val="00E60C48"/>
    <w:rsid w:val="00E60C69"/>
    <w:rsid w:val="00E611FE"/>
    <w:rsid w:val="00E612C1"/>
    <w:rsid w:val="00E61908"/>
    <w:rsid w:val="00E61AEB"/>
    <w:rsid w:val="00E61B3A"/>
    <w:rsid w:val="00E63C49"/>
    <w:rsid w:val="00E6401C"/>
    <w:rsid w:val="00E65304"/>
    <w:rsid w:val="00E657FE"/>
    <w:rsid w:val="00E66191"/>
    <w:rsid w:val="00E66A0D"/>
    <w:rsid w:val="00E674C2"/>
    <w:rsid w:val="00E675BA"/>
    <w:rsid w:val="00E6760D"/>
    <w:rsid w:val="00E72AC4"/>
    <w:rsid w:val="00E72F69"/>
    <w:rsid w:val="00E7363D"/>
    <w:rsid w:val="00E73A47"/>
    <w:rsid w:val="00E73C8D"/>
    <w:rsid w:val="00E7625D"/>
    <w:rsid w:val="00E76409"/>
    <w:rsid w:val="00E76694"/>
    <w:rsid w:val="00E76EAE"/>
    <w:rsid w:val="00E770C1"/>
    <w:rsid w:val="00E77645"/>
    <w:rsid w:val="00E77ACB"/>
    <w:rsid w:val="00E77AD7"/>
    <w:rsid w:val="00E807A9"/>
    <w:rsid w:val="00E80EED"/>
    <w:rsid w:val="00E81407"/>
    <w:rsid w:val="00E81545"/>
    <w:rsid w:val="00E816CA"/>
    <w:rsid w:val="00E82967"/>
    <w:rsid w:val="00E82BEB"/>
    <w:rsid w:val="00E82D81"/>
    <w:rsid w:val="00E83090"/>
    <w:rsid w:val="00E8359B"/>
    <w:rsid w:val="00E83C42"/>
    <w:rsid w:val="00E84000"/>
    <w:rsid w:val="00E84731"/>
    <w:rsid w:val="00E8545B"/>
    <w:rsid w:val="00E8604F"/>
    <w:rsid w:val="00E86720"/>
    <w:rsid w:val="00E87005"/>
    <w:rsid w:val="00E87047"/>
    <w:rsid w:val="00E870E4"/>
    <w:rsid w:val="00E87560"/>
    <w:rsid w:val="00E87B65"/>
    <w:rsid w:val="00E87C3F"/>
    <w:rsid w:val="00E87D15"/>
    <w:rsid w:val="00E87E91"/>
    <w:rsid w:val="00E91296"/>
    <w:rsid w:val="00E916F7"/>
    <w:rsid w:val="00E91877"/>
    <w:rsid w:val="00E91895"/>
    <w:rsid w:val="00E9223B"/>
    <w:rsid w:val="00E92268"/>
    <w:rsid w:val="00E93CDC"/>
    <w:rsid w:val="00E9415C"/>
    <w:rsid w:val="00E945F7"/>
    <w:rsid w:val="00E94A51"/>
    <w:rsid w:val="00E94F2D"/>
    <w:rsid w:val="00E9568B"/>
    <w:rsid w:val="00E95CCD"/>
    <w:rsid w:val="00E95EE6"/>
    <w:rsid w:val="00E96361"/>
    <w:rsid w:val="00E96FC2"/>
    <w:rsid w:val="00E97006"/>
    <w:rsid w:val="00E97D98"/>
    <w:rsid w:val="00E97FF9"/>
    <w:rsid w:val="00EA0741"/>
    <w:rsid w:val="00EA0754"/>
    <w:rsid w:val="00EA0D1A"/>
    <w:rsid w:val="00EA16FB"/>
    <w:rsid w:val="00EA18BC"/>
    <w:rsid w:val="00EA19BD"/>
    <w:rsid w:val="00EA1AAF"/>
    <w:rsid w:val="00EA1F90"/>
    <w:rsid w:val="00EA297D"/>
    <w:rsid w:val="00EA29A9"/>
    <w:rsid w:val="00EA2BF5"/>
    <w:rsid w:val="00EA308C"/>
    <w:rsid w:val="00EA3275"/>
    <w:rsid w:val="00EA44F2"/>
    <w:rsid w:val="00EA53FC"/>
    <w:rsid w:val="00EA554B"/>
    <w:rsid w:val="00EA6538"/>
    <w:rsid w:val="00EA6CBB"/>
    <w:rsid w:val="00EA6D48"/>
    <w:rsid w:val="00EA6FF3"/>
    <w:rsid w:val="00EA70F5"/>
    <w:rsid w:val="00EB070E"/>
    <w:rsid w:val="00EB07EA"/>
    <w:rsid w:val="00EB0B01"/>
    <w:rsid w:val="00EB0B79"/>
    <w:rsid w:val="00EB10EC"/>
    <w:rsid w:val="00EB12FD"/>
    <w:rsid w:val="00EB1829"/>
    <w:rsid w:val="00EB221A"/>
    <w:rsid w:val="00EB263B"/>
    <w:rsid w:val="00EB2AF4"/>
    <w:rsid w:val="00EB2E9F"/>
    <w:rsid w:val="00EB311F"/>
    <w:rsid w:val="00EB399A"/>
    <w:rsid w:val="00EB3EC1"/>
    <w:rsid w:val="00EB41FB"/>
    <w:rsid w:val="00EB4668"/>
    <w:rsid w:val="00EB477D"/>
    <w:rsid w:val="00EB5286"/>
    <w:rsid w:val="00EB61D8"/>
    <w:rsid w:val="00EB7A23"/>
    <w:rsid w:val="00EB7CCE"/>
    <w:rsid w:val="00EB7DA3"/>
    <w:rsid w:val="00EB7EF4"/>
    <w:rsid w:val="00EC02C6"/>
    <w:rsid w:val="00EC0474"/>
    <w:rsid w:val="00EC0C21"/>
    <w:rsid w:val="00EC0E17"/>
    <w:rsid w:val="00EC1A5A"/>
    <w:rsid w:val="00EC1D98"/>
    <w:rsid w:val="00EC219A"/>
    <w:rsid w:val="00EC28D6"/>
    <w:rsid w:val="00EC2E35"/>
    <w:rsid w:val="00EC3242"/>
    <w:rsid w:val="00EC3341"/>
    <w:rsid w:val="00EC36F1"/>
    <w:rsid w:val="00EC3CF2"/>
    <w:rsid w:val="00EC3D43"/>
    <w:rsid w:val="00EC4590"/>
    <w:rsid w:val="00EC473E"/>
    <w:rsid w:val="00EC4A25"/>
    <w:rsid w:val="00EC560C"/>
    <w:rsid w:val="00EC578A"/>
    <w:rsid w:val="00EC5A5F"/>
    <w:rsid w:val="00EC5D62"/>
    <w:rsid w:val="00EC5E96"/>
    <w:rsid w:val="00EC60B8"/>
    <w:rsid w:val="00EC651F"/>
    <w:rsid w:val="00EC65BA"/>
    <w:rsid w:val="00EC6612"/>
    <w:rsid w:val="00EC6A82"/>
    <w:rsid w:val="00EC72E4"/>
    <w:rsid w:val="00EC79C6"/>
    <w:rsid w:val="00EC7E3D"/>
    <w:rsid w:val="00EC7ED0"/>
    <w:rsid w:val="00EC7ED9"/>
    <w:rsid w:val="00ED0394"/>
    <w:rsid w:val="00ED095F"/>
    <w:rsid w:val="00ED0D2A"/>
    <w:rsid w:val="00ED0E01"/>
    <w:rsid w:val="00ED2F1B"/>
    <w:rsid w:val="00ED345E"/>
    <w:rsid w:val="00ED4CC0"/>
    <w:rsid w:val="00ED4CEF"/>
    <w:rsid w:val="00ED6C7B"/>
    <w:rsid w:val="00ED6E81"/>
    <w:rsid w:val="00ED744C"/>
    <w:rsid w:val="00ED74E6"/>
    <w:rsid w:val="00ED77A0"/>
    <w:rsid w:val="00EE0061"/>
    <w:rsid w:val="00EE01C8"/>
    <w:rsid w:val="00EE0D78"/>
    <w:rsid w:val="00EE11B0"/>
    <w:rsid w:val="00EE188A"/>
    <w:rsid w:val="00EE1B84"/>
    <w:rsid w:val="00EE3B07"/>
    <w:rsid w:val="00EE46AA"/>
    <w:rsid w:val="00EE4CE2"/>
    <w:rsid w:val="00EE50BD"/>
    <w:rsid w:val="00EE5DEB"/>
    <w:rsid w:val="00EE62D0"/>
    <w:rsid w:val="00EE6683"/>
    <w:rsid w:val="00EF07B4"/>
    <w:rsid w:val="00EF168D"/>
    <w:rsid w:val="00EF18ED"/>
    <w:rsid w:val="00EF28EA"/>
    <w:rsid w:val="00EF2C23"/>
    <w:rsid w:val="00EF3120"/>
    <w:rsid w:val="00EF3CC5"/>
    <w:rsid w:val="00EF3EB2"/>
    <w:rsid w:val="00EF4022"/>
    <w:rsid w:val="00EF4A87"/>
    <w:rsid w:val="00EF4EDA"/>
    <w:rsid w:val="00EF52C9"/>
    <w:rsid w:val="00EF56EC"/>
    <w:rsid w:val="00EF798D"/>
    <w:rsid w:val="00F008EA"/>
    <w:rsid w:val="00F00DEF"/>
    <w:rsid w:val="00F00E2A"/>
    <w:rsid w:val="00F01AB4"/>
    <w:rsid w:val="00F01D9A"/>
    <w:rsid w:val="00F024FD"/>
    <w:rsid w:val="00F025A2"/>
    <w:rsid w:val="00F026F9"/>
    <w:rsid w:val="00F02C61"/>
    <w:rsid w:val="00F03266"/>
    <w:rsid w:val="00F033B1"/>
    <w:rsid w:val="00F03417"/>
    <w:rsid w:val="00F03CE8"/>
    <w:rsid w:val="00F044E9"/>
    <w:rsid w:val="00F04712"/>
    <w:rsid w:val="00F0479E"/>
    <w:rsid w:val="00F052A9"/>
    <w:rsid w:val="00F05DAE"/>
    <w:rsid w:val="00F05F1C"/>
    <w:rsid w:val="00F0648D"/>
    <w:rsid w:val="00F06EA8"/>
    <w:rsid w:val="00F10382"/>
    <w:rsid w:val="00F103C9"/>
    <w:rsid w:val="00F1156A"/>
    <w:rsid w:val="00F119F7"/>
    <w:rsid w:val="00F11A1E"/>
    <w:rsid w:val="00F11B4A"/>
    <w:rsid w:val="00F122D6"/>
    <w:rsid w:val="00F128E2"/>
    <w:rsid w:val="00F129D9"/>
    <w:rsid w:val="00F12C50"/>
    <w:rsid w:val="00F12F8D"/>
    <w:rsid w:val="00F12FB5"/>
    <w:rsid w:val="00F143C0"/>
    <w:rsid w:val="00F145E0"/>
    <w:rsid w:val="00F15122"/>
    <w:rsid w:val="00F15430"/>
    <w:rsid w:val="00F16E56"/>
    <w:rsid w:val="00F17053"/>
    <w:rsid w:val="00F174EE"/>
    <w:rsid w:val="00F176D7"/>
    <w:rsid w:val="00F17828"/>
    <w:rsid w:val="00F20AC0"/>
    <w:rsid w:val="00F20B66"/>
    <w:rsid w:val="00F20FF0"/>
    <w:rsid w:val="00F215B1"/>
    <w:rsid w:val="00F222C4"/>
    <w:rsid w:val="00F224C9"/>
    <w:rsid w:val="00F22B06"/>
    <w:rsid w:val="00F22B79"/>
    <w:rsid w:val="00F22C1F"/>
    <w:rsid w:val="00F22D09"/>
    <w:rsid w:val="00F22EC7"/>
    <w:rsid w:val="00F22F57"/>
    <w:rsid w:val="00F23280"/>
    <w:rsid w:val="00F23721"/>
    <w:rsid w:val="00F244FC"/>
    <w:rsid w:val="00F24577"/>
    <w:rsid w:val="00F24628"/>
    <w:rsid w:val="00F247DB"/>
    <w:rsid w:val="00F24827"/>
    <w:rsid w:val="00F24B18"/>
    <w:rsid w:val="00F25AB6"/>
    <w:rsid w:val="00F25D51"/>
    <w:rsid w:val="00F27003"/>
    <w:rsid w:val="00F27F54"/>
    <w:rsid w:val="00F30D25"/>
    <w:rsid w:val="00F30F0D"/>
    <w:rsid w:val="00F31D6F"/>
    <w:rsid w:val="00F32108"/>
    <w:rsid w:val="00F322A5"/>
    <w:rsid w:val="00F32B60"/>
    <w:rsid w:val="00F32C10"/>
    <w:rsid w:val="00F3318F"/>
    <w:rsid w:val="00F34227"/>
    <w:rsid w:val="00F344E4"/>
    <w:rsid w:val="00F345A5"/>
    <w:rsid w:val="00F349AE"/>
    <w:rsid w:val="00F34A2D"/>
    <w:rsid w:val="00F352C4"/>
    <w:rsid w:val="00F35ACA"/>
    <w:rsid w:val="00F35AE1"/>
    <w:rsid w:val="00F36E14"/>
    <w:rsid w:val="00F37D5D"/>
    <w:rsid w:val="00F40EF9"/>
    <w:rsid w:val="00F41644"/>
    <w:rsid w:val="00F41A2A"/>
    <w:rsid w:val="00F422B5"/>
    <w:rsid w:val="00F42304"/>
    <w:rsid w:val="00F4272D"/>
    <w:rsid w:val="00F428A0"/>
    <w:rsid w:val="00F42BB8"/>
    <w:rsid w:val="00F42E8F"/>
    <w:rsid w:val="00F43698"/>
    <w:rsid w:val="00F44351"/>
    <w:rsid w:val="00F444C6"/>
    <w:rsid w:val="00F44725"/>
    <w:rsid w:val="00F465E3"/>
    <w:rsid w:val="00F47D87"/>
    <w:rsid w:val="00F47F43"/>
    <w:rsid w:val="00F50877"/>
    <w:rsid w:val="00F511F2"/>
    <w:rsid w:val="00F51A83"/>
    <w:rsid w:val="00F51E38"/>
    <w:rsid w:val="00F52161"/>
    <w:rsid w:val="00F53042"/>
    <w:rsid w:val="00F5318C"/>
    <w:rsid w:val="00F5343A"/>
    <w:rsid w:val="00F53D87"/>
    <w:rsid w:val="00F54E20"/>
    <w:rsid w:val="00F55088"/>
    <w:rsid w:val="00F55D4A"/>
    <w:rsid w:val="00F56246"/>
    <w:rsid w:val="00F562E1"/>
    <w:rsid w:val="00F567A2"/>
    <w:rsid w:val="00F56B2B"/>
    <w:rsid w:val="00F579D4"/>
    <w:rsid w:val="00F57B7C"/>
    <w:rsid w:val="00F6021D"/>
    <w:rsid w:val="00F60320"/>
    <w:rsid w:val="00F612BD"/>
    <w:rsid w:val="00F621E5"/>
    <w:rsid w:val="00F62768"/>
    <w:rsid w:val="00F62E3E"/>
    <w:rsid w:val="00F62EED"/>
    <w:rsid w:val="00F639BA"/>
    <w:rsid w:val="00F648EB"/>
    <w:rsid w:val="00F64B71"/>
    <w:rsid w:val="00F64EF1"/>
    <w:rsid w:val="00F650DD"/>
    <w:rsid w:val="00F653B8"/>
    <w:rsid w:val="00F65B42"/>
    <w:rsid w:val="00F66873"/>
    <w:rsid w:val="00F66950"/>
    <w:rsid w:val="00F66E4A"/>
    <w:rsid w:val="00F6747D"/>
    <w:rsid w:val="00F67697"/>
    <w:rsid w:val="00F71051"/>
    <w:rsid w:val="00F717CC"/>
    <w:rsid w:val="00F71BED"/>
    <w:rsid w:val="00F721F7"/>
    <w:rsid w:val="00F724CF"/>
    <w:rsid w:val="00F72505"/>
    <w:rsid w:val="00F728BC"/>
    <w:rsid w:val="00F72E89"/>
    <w:rsid w:val="00F72FF6"/>
    <w:rsid w:val="00F7302E"/>
    <w:rsid w:val="00F73988"/>
    <w:rsid w:val="00F74733"/>
    <w:rsid w:val="00F74B84"/>
    <w:rsid w:val="00F75705"/>
    <w:rsid w:val="00F75EF0"/>
    <w:rsid w:val="00F76428"/>
    <w:rsid w:val="00F76FC3"/>
    <w:rsid w:val="00F7784A"/>
    <w:rsid w:val="00F80F1D"/>
    <w:rsid w:val="00F819E5"/>
    <w:rsid w:val="00F81DA6"/>
    <w:rsid w:val="00F82392"/>
    <w:rsid w:val="00F83118"/>
    <w:rsid w:val="00F83284"/>
    <w:rsid w:val="00F832BB"/>
    <w:rsid w:val="00F83323"/>
    <w:rsid w:val="00F8344E"/>
    <w:rsid w:val="00F83D4D"/>
    <w:rsid w:val="00F83EB8"/>
    <w:rsid w:val="00F83F52"/>
    <w:rsid w:val="00F84945"/>
    <w:rsid w:val="00F8500C"/>
    <w:rsid w:val="00F856C2"/>
    <w:rsid w:val="00F85C71"/>
    <w:rsid w:val="00F87982"/>
    <w:rsid w:val="00F87C9C"/>
    <w:rsid w:val="00F87DBC"/>
    <w:rsid w:val="00F90392"/>
    <w:rsid w:val="00F90737"/>
    <w:rsid w:val="00F90811"/>
    <w:rsid w:val="00F90A9B"/>
    <w:rsid w:val="00F90B52"/>
    <w:rsid w:val="00F91181"/>
    <w:rsid w:val="00F91354"/>
    <w:rsid w:val="00F914A6"/>
    <w:rsid w:val="00F91560"/>
    <w:rsid w:val="00F92292"/>
    <w:rsid w:val="00F922FB"/>
    <w:rsid w:val="00F925F9"/>
    <w:rsid w:val="00F92774"/>
    <w:rsid w:val="00F9281F"/>
    <w:rsid w:val="00F92C33"/>
    <w:rsid w:val="00F92DDF"/>
    <w:rsid w:val="00F93503"/>
    <w:rsid w:val="00F93C17"/>
    <w:rsid w:val="00F93E52"/>
    <w:rsid w:val="00F94CBB"/>
    <w:rsid w:val="00F94D5B"/>
    <w:rsid w:val="00F94FE7"/>
    <w:rsid w:val="00F9562A"/>
    <w:rsid w:val="00F958D8"/>
    <w:rsid w:val="00F960F0"/>
    <w:rsid w:val="00F9615C"/>
    <w:rsid w:val="00F962B9"/>
    <w:rsid w:val="00F96C70"/>
    <w:rsid w:val="00F9704D"/>
    <w:rsid w:val="00F971F5"/>
    <w:rsid w:val="00F9755F"/>
    <w:rsid w:val="00F97669"/>
    <w:rsid w:val="00F97B07"/>
    <w:rsid w:val="00F97B43"/>
    <w:rsid w:val="00FA0999"/>
    <w:rsid w:val="00FA1266"/>
    <w:rsid w:val="00FA1367"/>
    <w:rsid w:val="00FA13C4"/>
    <w:rsid w:val="00FA1844"/>
    <w:rsid w:val="00FA1ADD"/>
    <w:rsid w:val="00FA1DC3"/>
    <w:rsid w:val="00FA2BCE"/>
    <w:rsid w:val="00FA2C9B"/>
    <w:rsid w:val="00FA2ED7"/>
    <w:rsid w:val="00FA2EEB"/>
    <w:rsid w:val="00FA3064"/>
    <w:rsid w:val="00FA3473"/>
    <w:rsid w:val="00FA3DBD"/>
    <w:rsid w:val="00FA4272"/>
    <w:rsid w:val="00FA4793"/>
    <w:rsid w:val="00FA4DE4"/>
    <w:rsid w:val="00FA4E0C"/>
    <w:rsid w:val="00FA5EB1"/>
    <w:rsid w:val="00FA5F1A"/>
    <w:rsid w:val="00FA5F7D"/>
    <w:rsid w:val="00FA5FED"/>
    <w:rsid w:val="00FA61AC"/>
    <w:rsid w:val="00FA732B"/>
    <w:rsid w:val="00FA755A"/>
    <w:rsid w:val="00FB0BDB"/>
    <w:rsid w:val="00FB1BE8"/>
    <w:rsid w:val="00FB244D"/>
    <w:rsid w:val="00FB37B9"/>
    <w:rsid w:val="00FB38DD"/>
    <w:rsid w:val="00FB4130"/>
    <w:rsid w:val="00FB452D"/>
    <w:rsid w:val="00FB4961"/>
    <w:rsid w:val="00FB4EED"/>
    <w:rsid w:val="00FB5598"/>
    <w:rsid w:val="00FB564F"/>
    <w:rsid w:val="00FB5F8F"/>
    <w:rsid w:val="00FB65B3"/>
    <w:rsid w:val="00FB6683"/>
    <w:rsid w:val="00FB708E"/>
    <w:rsid w:val="00FB71F9"/>
    <w:rsid w:val="00FB7580"/>
    <w:rsid w:val="00FB7D73"/>
    <w:rsid w:val="00FB7E5C"/>
    <w:rsid w:val="00FC002D"/>
    <w:rsid w:val="00FC0097"/>
    <w:rsid w:val="00FC108E"/>
    <w:rsid w:val="00FC117D"/>
    <w:rsid w:val="00FC1192"/>
    <w:rsid w:val="00FC14F8"/>
    <w:rsid w:val="00FC1E0A"/>
    <w:rsid w:val="00FC2472"/>
    <w:rsid w:val="00FC24F2"/>
    <w:rsid w:val="00FC24FF"/>
    <w:rsid w:val="00FC2AE0"/>
    <w:rsid w:val="00FC311F"/>
    <w:rsid w:val="00FC3170"/>
    <w:rsid w:val="00FC3844"/>
    <w:rsid w:val="00FC4221"/>
    <w:rsid w:val="00FC46B9"/>
    <w:rsid w:val="00FC4888"/>
    <w:rsid w:val="00FC49FE"/>
    <w:rsid w:val="00FC4B39"/>
    <w:rsid w:val="00FC53DD"/>
    <w:rsid w:val="00FC58E5"/>
    <w:rsid w:val="00FC5FF2"/>
    <w:rsid w:val="00FC629B"/>
    <w:rsid w:val="00FC6D6B"/>
    <w:rsid w:val="00FC7A23"/>
    <w:rsid w:val="00FC7AEE"/>
    <w:rsid w:val="00FD1F6E"/>
    <w:rsid w:val="00FD2537"/>
    <w:rsid w:val="00FD351C"/>
    <w:rsid w:val="00FD35A0"/>
    <w:rsid w:val="00FD39FD"/>
    <w:rsid w:val="00FD3BFD"/>
    <w:rsid w:val="00FD3D64"/>
    <w:rsid w:val="00FD43BE"/>
    <w:rsid w:val="00FD496A"/>
    <w:rsid w:val="00FD4B53"/>
    <w:rsid w:val="00FD5834"/>
    <w:rsid w:val="00FD63EF"/>
    <w:rsid w:val="00FD71FC"/>
    <w:rsid w:val="00FD7419"/>
    <w:rsid w:val="00FD7426"/>
    <w:rsid w:val="00FD7510"/>
    <w:rsid w:val="00FD77A5"/>
    <w:rsid w:val="00FE055E"/>
    <w:rsid w:val="00FE06E0"/>
    <w:rsid w:val="00FE0F0E"/>
    <w:rsid w:val="00FE124A"/>
    <w:rsid w:val="00FE14A5"/>
    <w:rsid w:val="00FE20F7"/>
    <w:rsid w:val="00FE289C"/>
    <w:rsid w:val="00FE320A"/>
    <w:rsid w:val="00FE3456"/>
    <w:rsid w:val="00FE40B6"/>
    <w:rsid w:val="00FE45CC"/>
    <w:rsid w:val="00FE53B6"/>
    <w:rsid w:val="00FE5FE5"/>
    <w:rsid w:val="00FE6016"/>
    <w:rsid w:val="00FE6586"/>
    <w:rsid w:val="00FE65A1"/>
    <w:rsid w:val="00FE6979"/>
    <w:rsid w:val="00FE6D87"/>
    <w:rsid w:val="00FE6F7A"/>
    <w:rsid w:val="00FE7172"/>
    <w:rsid w:val="00FE73B3"/>
    <w:rsid w:val="00FE790D"/>
    <w:rsid w:val="00FF0737"/>
    <w:rsid w:val="00FF133A"/>
    <w:rsid w:val="00FF1B1F"/>
    <w:rsid w:val="00FF2862"/>
    <w:rsid w:val="00FF360F"/>
    <w:rsid w:val="00FF3771"/>
    <w:rsid w:val="00FF3A7F"/>
    <w:rsid w:val="00FF3BC0"/>
    <w:rsid w:val="00FF43B1"/>
    <w:rsid w:val="00FF5A83"/>
    <w:rsid w:val="00FF60C0"/>
    <w:rsid w:val="00FF63CF"/>
    <w:rsid w:val="00FF640B"/>
    <w:rsid w:val="00FF65F1"/>
    <w:rsid w:val="00FF6955"/>
    <w:rsid w:val="00FF73CC"/>
    <w:rsid w:val="115C4ECC"/>
    <w:rsid w:val="17FB88E3"/>
    <w:rsid w:val="1BEF293E"/>
    <w:rsid w:val="1EEFC7F0"/>
    <w:rsid w:val="1F639748"/>
    <w:rsid w:val="1FFB28E4"/>
    <w:rsid w:val="2ADC0A1F"/>
    <w:rsid w:val="2B1738FC"/>
    <w:rsid w:val="2EBDCA88"/>
    <w:rsid w:val="2EFC509F"/>
    <w:rsid w:val="2F2F3ED9"/>
    <w:rsid w:val="2FB5C39A"/>
    <w:rsid w:val="35FE87B2"/>
    <w:rsid w:val="36294B1C"/>
    <w:rsid w:val="37F5E422"/>
    <w:rsid w:val="37F8E94C"/>
    <w:rsid w:val="3BE6E06F"/>
    <w:rsid w:val="3BF3D3E1"/>
    <w:rsid w:val="3DFD3BBA"/>
    <w:rsid w:val="3DFE5085"/>
    <w:rsid w:val="3EFD263B"/>
    <w:rsid w:val="3EFFC954"/>
    <w:rsid w:val="3F6CBBA3"/>
    <w:rsid w:val="3FBFCF46"/>
    <w:rsid w:val="3FEF4F03"/>
    <w:rsid w:val="49D397A5"/>
    <w:rsid w:val="4BBE136E"/>
    <w:rsid w:val="4CEF474C"/>
    <w:rsid w:val="4EFF6C44"/>
    <w:rsid w:val="564F7C78"/>
    <w:rsid w:val="57A7B672"/>
    <w:rsid w:val="57A7D23C"/>
    <w:rsid w:val="5CEF7F16"/>
    <w:rsid w:val="5DCF2CDE"/>
    <w:rsid w:val="5EAF9A42"/>
    <w:rsid w:val="5EBCD93C"/>
    <w:rsid w:val="5FCB2CFE"/>
    <w:rsid w:val="5FFE685A"/>
    <w:rsid w:val="63E7D262"/>
    <w:rsid w:val="657F0CAA"/>
    <w:rsid w:val="6736004B"/>
    <w:rsid w:val="67BB599B"/>
    <w:rsid w:val="67BF10E5"/>
    <w:rsid w:val="6ADBCA00"/>
    <w:rsid w:val="6BFD8DBD"/>
    <w:rsid w:val="6D99B074"/>
    <w:rsid w:val="6EC79543"/>
    <w:rsid w:val="6F8CF4FA"/>
    <w:rsid w:val="6FBB2060"/>
    <w:rsid w:val="6FEBDF86"/>
    <w:rsid w:val="6FEFBC61"/>
    <w:rsid w:val="6FFB88DA"/>
    <w:rsid w:val="6FFD3CC8"/>
    <w:rsid w:val="71C4DCA8"/>
    <w:rsid w:val="71E80136"/>
    <w:rsid w:val="73DB1A7B"/>
    <w:rsid w:val="73EE05E4"/>
    <w:rsid w:val="73F65244"/>
    <w:rsid w:val="74EF4684"/>
    <w:rsid w:val="75F646D7"/>
    <w:rsid w:val="75F87FA9"/>
    <w:rsid w:val="777D99BF"/>
    <w:rsid w:val="77B67A59"/>
    <w:rsid w:val="77CF7C24"/>
    <w:rsid w:val="77FF0FCE"/>
    <w:rsid w:val="797B4E01"/>
    <w:rsid w:val="7ACBC250"/>
    <w:rsid w:val="7B9CA6DF"/>
    <w:rsid w:val="7BDF3F1F"/>
    <w:rsid w:val="7BEBE17F"/>
    <w:rsid w:val="7BFF869A"/>
    <w:rsid w:val="7BFFBFEF"/>
    <w:rsid w:val="7CD7DE60"/>
    <w:rsid w:val="7D7E11E7"/>
    <w:rsid w:val="7D7E8D5A"/>
    <w:rsid w:val="7D7EF60A"/>
    <w:rsid w:val="7DE76A09"/>
    <w:rsid w:val="7DFE4A23"/>
    <w:rsid w:val="7E5B0439"/>
    <w:rsid w:val="7ED63A1D"/>
    <w:rsid w:val="7EFE5FE8"/>
    <w:rsid w:val="7EFF810F"/>
    <w:rsid w:val="7F3F9916"/>
    <w:rsid w:val="7F744128"/>
    <w:rsid w:val="7F771B1E"/>
    <w:rsid w:val="7F795AF6"/>
    <w:rsid w:val="7F8FAAFB"/>
    <w:rsid w:val="7FAFDEF4"/>
    <w:rsid w:val="7FBD0355"/>
    <w:rsid w:val="7FCF949A"/>
    <w:rsid w:val="7FDE3CC0"/>
    <w:rsid w:val="7FDF029F"/>
    <w:rsid w:val="7FF23D00"/>
    <w:rsid w:val="7FF4D7BB"/>
    <w:rsid w:val="7FFB44CD"/>
    <w:rsid w:val="7FFC4D01"/>
    <w:rsid w:val="7FFF0E66"/>
    <w:rsid w:val="7FFF588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7041D270"/>
  <w15:docId w15:val="{EC9A6021-A7C0-4E4C-856E-95319F820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unhideWhenUsed="1"/>
    <w:lsdException w:name="footer" w:uiPriority="99"/>
    <w:lsdException w:name="caption" w:uiPriority="35" w:unhideWhenUsed="1"/>
    <w:lsdException w:name="annotation reference" w:uiPriority="99" w:qFormat="1"/>
    <w:lsdException w:name="List 5" w:qFormat="1"/>
    <w:lsdException w:name="Title" w:qFormat="1"/>
    <w:lsdException w:name="Default Paragraph Font" w:semiHidden="1" w:uiPriority="1" w:unhideWhenUsed="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before="80" w:after="10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567" w:hanging="567"/>
      <w:textAlignment w:val="baseline"/>
      <w:outlineLvl w:val="0"/>
    </w:pPr>
    <w:rPr>
      <w:rFonts w:ascii="Arial" w:eastAsia="Times New Roman" w:hAnsi="Arial"/>
      <w:sz w:val="36"/>
      <w:lang w:val="en-GB" w:eastAsia="ja-JP"/>
    </w:rPr>
  </w:style>
  <w:style w:type="paragraph" w:styleId="2">
    <w:name w:val="heading 2"/>
    <w:basedOn w:val="1"/>
    <w:next w:val="a"/>
    <w:link w:val="21"/>
    <w:qFormat/>
    <w:pPr>
      <w:pBdr>
        <w:top w:val="none" w:sz="0" w:space="0" w:color="auto"/>
      </w:pBdr>
      <w:spacing w:before="180"/>
      <w:outlineLvl w:val="1"/>
    </w:pPr>
    <w:rPr>
      <w:sz w:val="32"/>
    </w:rPr>
  </w:style>
  <w:style w:type="paragraph" w:styleId="3">
    <w:name w:val="heading 3"/>
    <w:basedOn w:val="2"/>
    <w:next w:val="a"/>
    <w:link w:val="31"/>
    <w:qFormat/>
    <w:pPr>
      <w:spacing w:before="240"/>
      <w:outlineLvl w:val="2"/>
    </w:pPr>
    <w:rPr>
      <w:rFonts w:eastAsia="宋体"/>
      <w:sz w:val="28"/>
      <w:lang w:eastAsia="zh-CN"/>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pPr>
      <w:outlineLvl w:val="5"/>
    </w:pPr>
  </w:style>
  <w:style w:type="paragraph" w:styleId="7">
    <w:name w:val="heading 7"/>
    <w:basedOn w:val="H6"/>
    <w:next w:val="a"/>
    <w:link w:val="70"/>
    <w:pPr>
      <w:outlineLvl w:val="6"/>
    </w:pPr>
  </w:style>
  <w:style w:type="paragraph" w:styleId="8">
    <w:name w:val="heading 8"/>
    <w:basedOn w:val="1"/>
    <w:next w:val="a"/>
    <w:link w:val="80"/>
    <w:pPr>
      <w:ind w:left="0" w:firstLine="0"/>
      <w:outlineLvl w:val="7"/>
    </w:pPr>
  </w:style>
  <w:style w:type="paragraph" w:styleId="9">
    <w:name w:val="heading 9"/>
    <w:basedOn w:val="8"/>
    <w:next w:val="a"/>
    <w:link w:val="9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uiPriority w:val="35"/>
    <w:unhideWhenUsed/>
    <w:pPr>
      <w:spacing w:after="200" w:line="259" w:lineRule="auto"/>
      <w:jc w:val="both"/>
    </w:pPr>
    <w:rPr>
      <w:rFonts w:eastAsia="宋体"/>
      <w:i/>
      <w:iCs/>
      <w:color w:val="44546A" w:themeColor="text2"/>
      <w:sz w:val="18"/>
      <w:szCs w:val="18"/>
      <w:lang w:eastAsia="zh-CN"/>
    </w:rPr>
  </w:style>
  <w:style w:type="paragraph" w:styleId="a7">
    <w:name w:val="Document Map"/>
    <w:basedOn w:val="a"/>
    <w:link w:val="a8"/>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uiPriority w:val="99"/>
    <w:unhideWhenUsed/>
    <w:pPr>
      <w:textAlignment w:val="auto"/>
    </w:pPr>
    <w:rPr>
      <w:lang w:val="zh-CN" w:eastAsia="zh-CN"/>
    </w:rPr>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b">
    <w:name w:val="Balloon Text"/>
    <w:basedOn w:val="a"/>
    <w:link w:val="ac"/>
    <w:semiHidden/>
    <w:unhideWhenUsed/>
    <w:pPr>
      <w:spacing w:after="0"/>
    </w:pPr>
    <w:rPr>
      <w:rFonts w:ascii="Segoe UI" w:hAnsi="Segoe UI" w:cs="Segoe UI"/>
      <w:sz w:val="18"/>
      <w:szCs w:val="18"/>
    </w:rPr>
  </w:style>
  <w:style w:type="paragraph" w:styleId="ad">
    <w:name w:val="footer"/>
    <w:basedOn w:val="ae"/>
    <w:link w:val="af"/>
    <w:uiPriority w:val="99"/>
    <w:pPr>
      <w:jc w:val="center"/>
    </w:pPr>
    <w:rPr>
      <w:i/>
    </w:rPr>
  </w:style>
  <w:style w:type="paragraph" w:styleId="ae">
    <w:name w:val="header"/>
    <w:link w:val="af0"/>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1">
    <w:name w:val="footnote text"/>
    <w:basedOn w:val="a"/>
    <w:link w:val="af2"/>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TOC9">
    <w:name w:val="toc 9"/>
    <w:basedOn w:val="TOC8"/>
    <w:next w:val="a"/>
    <w:uiPriority w:val="39"/>
    <w:pPr>
      <w:ind w:left="1418" w:hanging="1418"/>
    </w:pPr>
  </w:style>
  <w:style w:type="paragraph" w:styleId="24">
    <w:name w:val="Body Text 2"/>
    <w:basedOn w:val="a"/>
    <w:link w:val="25"/>
    <w:pPr>
      <w:overflowPunct/>
      <w:autoSpaceDE/>
      <w:autoSpaceDN/>
      <w:adjustRightInd/>
      <w:spacing w:after="0" w:line="259" w:lineRule="auto"/>
      <w:jc w:val="both"/>
      <w:textAlignment w:val="auto"/>
    </w:pPr>
    <w:rPr>
      <w:rFonts w:eastAsia="MS Mincho"/>
      <w:sz w:val="24"/>
      <w:lang w:eastAsia="en-US"/>
    </w:rPr>
  </w:style>
  <w:style w:type="paragraph" w:styleId="af3">
    <w:name w:val="Normal (Web)"/>
    <w:basedOn w:val="a"/>
    <w:uiPriority w:val="99"/>
    <w:rPr>
      <w:sz w:val="24"/>
    </w:rPr>
  </w:style>
  <w:style w:type="paragraph" w:styleId="11">
    <w:name w:val="index 1"/>
    <w:basedOn w:val="a"/>
    <w:next w:val="a"/>
    <w:pPr>
      <w:keepLines/>
      <w:spacing w:after="0"/>
    </w:pPr>
  </w:style>
  <w:style w:type="paragraph" w:styleId="26">
    <w:name w:val="index 2"/>
    <w:basedOn w:val="11"/>
    <w:next w:val="a"/>
    <w:qFormat/>
    <w:pPr>
      <w:ind w:left="284"/>
    </w:pPr>
  </w:style>
  <w:style w:type="paragraph" w:styleId="af4">
    <w:name w:val="annotation subject"/>
    <w:basedOn w:val="a9"/>
    <w:next w:val="a9"/>
    <w:link w:val="af5"/>
    <w:semiHidden/>
    <w:unhideWhenUsed/>
    <w:pPr>
      <w:textAlignment w:val="baseline"/>
    </w:pPr>
    <w:rPr>
      <w:b/>
      <w:bCs/>
      <w:lang w:val="en-GB" w:eastAsia="ja-JP"/>
    </w:rPr>
  </w:style>
  <w:style w:type="table" w:styleId="af6">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7">
    <w:name w:val="Strong"/>
    <w:uiPriority w:val="22"/>
    <w:qFormat/>
    <w:rPr>
      <w:b/>
      <w:bCs/>
    </w:rPr>
  </w:style>
  <w:style w:type="character" w:styleId="af8">
    <w:name w:val="Emphasis"/>
    <w:qFormat/>
    <w:rPr>
      <w:i/>
      <w:iCs/>
    </w:rPr>
  </w:style>
  <w:style w:type="character" w:styleId="af9">
    <w:name w:val="Hyperlink"/>
    <w:basedOn w:val="a0"/>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a">
    <w:name w:val="annotation reference"/>
    <w:uiPriority w:val="99"/>
    <w:qFormat/>
    <w:rPr>
      <w:sz w:val="16"/>
      <w:szCs w:val="16"/>
    </w:rPr>
  </w:style>
  <w:style w:type="character" w:styleId="afb">
    <w:name w:val="footnote reference"/>
    <w:basedOn w:val="a0"/>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3">
    <w:name w:val="标题 3 字符"/>
    <w:basedOn w:val="a0"/>
    <w:rPr>
      <w:rFonts w:ascii="Arial" w:eastAsia="宋体" w:hAnsi="Arial"/>
      <w:sz w:val="28"/>
      <w:lang w:eastAsia="zh-CN"/>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2">
    <w:name w:val="脚注文本 字符"/>
    <w:basedOn w:val="a0"/>
    <w:link w:val="af1"/>
    <w:qFormat/>
    <w:rPr>
      <w:rFonts w:eastAsia="Times New Roman"/>
      <w:sz w:val="16"/>
    </w:rPr>
  </w:style>
  <w:style w:type="character" w:customStyle="1" w:styleId="27">
    <w:name w:val="标题 2 字符"/>
    <w:basedOn w:val="a0"/>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lang w:val="en-GB" w:eastAsia="ja-JP"/>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0">
    <w:name w:val="页眉 字符"/>
    <w:basedOn w:val="a0"/>
    <w:link w:val="ae"/>
    <w:qFormat/>
    <w:rPr>
      <w:rFonts w:ascii="Arial" w:eastAsia="Times New Roman" w:hAnsi="Arial"/>
      <w:b/>
      <w:sz w:val="18"/>
    </w:rPr>
  </w:style>
  <w:style w:type="character" w:customStyle="1" w:styleId="af">
    <w:name w:val="页脚 字符"/>
    <w:basedOn w:val="a0"/>
    <w:link w:val="ad"/>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rPr>
      <w:rFonts w:eastAsia="Times New Roman"/>
      <w:lang w:eastAsia="ja-JP"/>
    </w:rPr>
  </w:style>
  <w:style w:type="character" w:customStyle="1" w:styleId="ac">
    <w:name w:val="批注框文本 字符"/>
    <w:basedOn w:val="a0"/>
    <w:link w:val="ab"/>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qFormat/>
  </w:style>
  <w:style w:type="character" w:customStyle="1" w:styleId="TAHChar">
    <w:name w:val="TAH Char"/>
    <w:qFormat/>
    <w:rPr>
      <w:rFonts w:ascii="Arial" w:hAnsi="Arial"/>
      <w:b/>
      <w:sz w:val="18"/>
      <w:lang w:val="en-GB"/>
    </w:rPr>
  </w:style>
  <w:style w:type="character" w:customStyle="1" w:styleId="25">
    <w:name w:val="正文文本 2 字符"/>
    <w:basedOn w:val="a0"/>
    <w:link w:val="24"/>
    <w:qFormat/>
    <w:rPr>
      <w:rFonts w:eastAsia="MS Mincho"/>
      <w:sz w:val="24"/>
      <w:lang w:eastAsia="en-US"/>
    </w:rPr>
  </w:style>
  <w:style w:type="paragraph" w:customStyle="1" w:styleId="b30">
    <w:name w:val="b3"/>
    <w:basedOn w:val="a"/>
    <w:qFormat/>
    <w:pPr>
      <w:adjustRightInd/>
      <w:spacing w:line="259" w:lineRule="auto"/>
      <w:ind w:left="1135" w:hanging="284"/>
      <w:jc w:val="both"/>
      <w:textAlignment w:val="auto"/>
    </w:pPr>
    <w:rPr>
      <w:lang w:eastAsia="en-GB"/>
    </w:rPr>
  </w:style>
  <w:style w:type="character" w:customStyle="1" w:styleId="a8">
    <w:name w:val="文档结构图 字符"/>
    <w:basedOn w:val="a0"/>
    <w:link w:val="a7"/>
    <w:qFormat/>
    <w:rPr>
      <w:rFonts w:ascii="Tahoma" w:hAnsi="Tahoma"/>
      <w:shd w:val="clear" w:color="auto" w:fill="000080"/>
      <w:lang w:eastAsia="en-US"/>
    </w:rPr>
  </w:style>
  <w:style w:type="character" w:customStyle="1" w:styleId="aa">
    <w:name w:val="批注文字 字符"/>
    <w:basedOn w:val="a0"/>
    <w:link w:val="a9"/>
    <w:uiPriority w:val="99"/>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tabs>
        <w:tab w:val="clear" w:pos="2665"/>
        <w:tab w:val="left"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a"/>
    <w:pPr>
      <w:numPr>
        <w:numId w:val="4"/>
      </w:numPr>
      <w:tabs>
        <w:tab w:val="left" w:pos="1701"/>
      </w:tabs>
    </w:pPr>
    <w:rPr>
      <w:rFonts w:eastAsia="宋体"/>
      <w:b/>
      <w:bCs/>
      <w:lang w:eastAsia="zh-CN"/>
    </w:rPr>
  </w:style>
  <w:style w:type="paragraph" w:customStyle="1" w:styleId="Observation-HW">
    <w:name w:val="Observation-HW"/>
    <w:basedOn w:val="a"/>
    <w:link w:val="Observation-HWChar"/>
    <w:qFormat/>
    <w:pPr>
      <w:ind w:left="1558" w:hangingChars="776" w:hanging="1558"/>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5"/>
      </w:numPr>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a"/>
    <w:link w:val="Proposal-HWChar"/>
    <w:qFormat/>
    <w:pPr>
      <w:ind w:left="1273" w:right="2" w:hangingChars="634" w:hanging="1273"/>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pPr>
      <w:numPr>
        <w:numId w:val="6"/>
      </w:numPr>
      <w:textAlignment w:val="auto"/>
    </w:pPr>
    <w:rPr>
      <w:lang w:val="zh-CN" w:eastAsia="zh-CN"/>
    </w:rPr>
  </w:style>
  <w:style w:type="character" w:customStyle="1" w:styleId="Recommend-1Char">
    <w:name w:val="Recommend-1 Char"/>
    <w:link w:val="Recommend-1"/>
    <w:qFormat/>
    <w:rPr>
      <w:rFonts w:eastAsia="Times New Roman"/>
      <w:lang w:val="zh-CN" w:eastAsia="zh-CN"/>
    </w:rPr>
  </w:style>
  <w:style w:type="paragraph" w:customStyle="1" w:styleId="Recommend-2">
    <w:name w:val="Recommend-2"/>
    <w:basedOn w:val="a"/>
    <w:qFormat/>
    <w:pPr>
      <w:numPr>
        <w:ilvl w:val="1"/>
        <w:numId w:val="6"/>
      </w:numPr>
      <w:textAlignment w:val="auto"/>
    </w:pPr>
    <w:rPr>
      <w:lang w:eastAsia="zh-CN"/>
    </w:rPr>
  </w:style>
  <w:style w:type="paragraph" w:customStyle="1" w:styleId="Sub-bulletofproposal">
    <w:name w:val="Sub-bullet of proposal"/>
    <w:basedOn w:val="afc"/>
    <w:link w:val="Sub-bulletofproposalChar"/>
    <w:qFormat/>
    <w:pPr>
      <w:numPr>
        <w:numId w:val="7"/>
      </w:numPr>
      <w:overflowPunct/>
      <w:autoSpaceDE/>
      <w:autoSpaceDN/>
      <w:adjustRightInd/>
      <w:ind w:firstLineChars="0" w:firstLine="0"/>
      <w:textAlignment w:val="auto"/>
    </w:pPr>
    <w:rPr>
      <w:rFonts w:cs="Calibri"/>
      <w:b/>
      <w:lang w:eastAsia="en-GB"/>
    </w:rPr>
  </w:style>
  <w:style w:type="paragraph" w:styleId="afc">
    <w:name w:val="List Paragraph"/>
    <w:basedOn w:val="a"/>
    <w:link w:val="afd"/>
    <w:uiPriority w:val="99"/>
    <w:qFormat/>
    <w:pPr>
      <w:ind w:firstLineChars="200" w:firstLine="420"/>
    </w:pPr>
  </w:style>
  <w:style w:type="character" w:customStyle="1" w:styleId="Sub-bulletofproposalChar">
    <w:name w:val="Sub-bullet of proposal Char"/>
    <w:basedOn w:val="a0"/>
    <w:link w:val="Sub-bulletofproposal"/>
    <w:qFormat/>
    <w:rPr>
      <w:rFonts w:eastAsia="Times New Roman" w:cs="Calibri"/>
      <w:b/>
      <w:lang w:eastAsia="en-GB"/>
    </w:rPr>
  </w:style>
  <w:style w:type="character" w:customStyle="1" w:styleId="af5">
    <w:name w:val="批注主题 字符"/>
    <w:basedOn w:val="aa"/>
    <w:link w:val="af4"/>
    <w:semiHidden/>
    <w:rPr>
      <w:rFonts w:eastAsia="Times New Roman"/>
      <w:b/>
      <w:bCs/>
      <w:lang w:val="zh-CN" w:eastAsia="zh-CN"/>
    </w:rPr>
  </w:style>
  <w:style w:type="paragraph" w:customStyle="1" w:styleId="Doc-title">
    <w:name w:val="Doc-title"/>
    <w:basedOn w:val="a"/>
    <w:next w:val="a"/>
    <w:link w:val="Doc-titleChar"/>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msolistparagraph0">
    <w:name w:val="msolistparagraph"/>
    <w:basedOn w:val="a"/>
    <w:pPr>
      <w:ind w:firstLineChars="200" w:firstLine="420"/>
    </w:pPr>
    <w:rPr>
      <w:lang w:val="en-US" w:eastAsia="zh-CN"/>
    </w:rPr>
  </w:style>
  <w:style w:type="character" w:customStyle="1" w:styleId="31">
    <w:name w:val="标题 3 字符1"/>
    <w:basedOn w:val="a0"/>
    <w:link w:val="3"/>
    <w:rPr>
      <w:rFonts w:ascii="Arial" w:hAnsi="Arial" w:cs="Arial"/>
      <w:sz w:val="28"/>
      <w:lang w:val="en-US"/>
    </w:rPr>
  </w:style>
  <w:style w:type="paragraph" w:customStyle="1" w:styleId="14">
    <w:name w:val="列出段落1"/>
    <w:basedOn w:val="a"/>
    <w:link w:val="Char"/>
    <w:pPr>
      <w:ind w:firstLineChars="200" w:firstLine="420"/>
    </w:pPr>
    <w:rPr>
      <w:lang w:val="en-US" w:eastAsia="zh-CN"/>
    </w:rPr>
  </w:style>
  <w:style w:type="character" w:customStyle="1" w:styleId="Char">
    <w:name w:val="列出段落 Char"/>
    <w:basedOn w:val="a0"/>
    <w:link w:val="14"/>
    <w:qFormat/>
    <w:rPr>
      <w:rFonts w:ascii="Times New Roman" w:eastAsia="Times New Roman" w:hAnsi="Times New Roman" w:cs="Times New Roman" w:hint="default"/>
      <w:lang w:val="en-US"/>
    </w:rPr>
  </w:style>
  <w:style w:type="character" w:customStyle="1" w:styleId="21">
    <w:name w:val="标题 2 字符1"/>
    <w:basedOn w:val="a0"/>
    <w:link w:val="2"/>
    <w:rPr>
      <w:rFonts w:ascii="Calibri Light" w:eastAsia="Yu Gothic Light" w:hAnsi="Calibri Light" w:cs="Times New Roman"/>
      <w:b/>
      <w:bCs/>
      <w:sz w:val="32"/>
      <w:szCs w:val="32"/>
      <w:lang w:val="en-US"/>
    </w:rPr>
  </w:style>
  <w:style w:type="paragraph" w:customStyle="1" w:styleId="Remark-HW">
    <w:name w:val="Remark-HW"/>
    <w:basedOn w:val="af3"/>
    <w:link w:val="Remark-HW0"/>
    <w:qFormat/>
    <w:pPr>
      <w:ind w:left="992" w:hangingChars="494" w:hanging="992"/>
    </w:pPr>
    <w:rPr>
      <w:b/>
      <w:sz w:val="20"/>
      <w:lang w:val="en-US" w:eastAsia="zh-CN"/>
    </w:rPr>
  </w:style>
  <w:style w:type="character" w:customStyle="1" w:styleId="Remark-HW0">
    <w:name w:val="Remark-HW 字符"/>
    <w:basedOn w:val="Proposal-HWChar"/>
    <w:link w:val="Remark-HW"/>
    <w:rPr>
      <w:rFonts w:eastAsia="Times New Roman"/>
      <w:b/>
      <w:lang w:eastAsia="en-GB"/>
    </w:rPr>
  </w:style>
  <w:style w:type="paragraph" w:customStyle="1" w:styleId="28">
    <w:name w:val="修订2"/>
    <w:hidden/>
    <w:uiPriority w:val="99"/>
    <w:semiHidden/>
    <w:rPr>
      <w:rFonts w:eastAsia="Times New Roman"/>
      <w:lang w:val="en-GB" w:eastAsia="ja-JP"/>
    </w:rPr>
  </w:style>
  <w:style w:type="paragraph" w:customStyle="1" w:styleId="Doc-text2">
    <w:name w:val="Doc-text2"/>
    <w:basedOn w:val="a"/>
    <w:link w:val="Doc-text2Char"/>
    <w:qFormat/>
    <w:pPr>
      <w:tabs>
        <w:tab w:val="left" w:pos="1622"/>
      </w:tabs>
      <w:overflowPunct/>
      <w:autoSpaceDE/>
      <w:autoSpaceDN/>
      <w:adjustRightInd/>
      <w:spacing w:before="0"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d">
    <w:name w:val="列表段落 字符"/>
    <w:link w:val="afc"/>
    <w:uiPriority w:val="34"/>
    <w:qFormat/>
    <w:locked/>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170251">
      <w:bodyDiv w:val="1"/>
      <w:marLeft w:val="0"/>
      <w:marRight w:val="0"/>
      <w:marTop w:val="0"/>
      <w:marBottom w:val="0"/>
      <w:divBdr>
        <w:top w:val="none" w:sz="0" w:space="0" w:color="auto"/>
        <w:left w:val="none" w:sz="0" w:space="0" w:color="auto"/>
        <w:bottom w:val="none" w:sz="0" w:space="0" w:color="auto"/>
        <w:right w:val="none" w:sz="0" w:space="0" w:color="auto"/>
      </w:divBdr>
    </w:div>
    <w:div w:id="743575202">
      <w:bodyDiv w:val="1"/>
      <w:marLeft w:val="0"/>
      <w:marRight w:val="0"/>
      <w:marTop w:val="0"/>
      <w:marBottom w:val="0"/>
      <w:divBdr>
        <w:top w:val="none" w:sz="0" w:space="0" w:color="auto"/>
        <w:left w:val="none" w:sz="0" w:space="0" w:color="auto"/>
        <w:bottom w:val="none" w:sz="0" w:space="0" w:color="auto"/>
        <w:right w:val="none" w:sz="0" w:space="0" w:color="auto"/>
      </w:divBdr>
    </w:div>
    <w:div w:id="1143472479">
      <w:bodyDiv w:val="1"/>
      <w:marLeft w:val="0"/>
      <w:marRight w:val="0"/>
      <w:marTop w:val="0"/>
      <w:marBottom w:val="0"/>
      <w:divBdr>
        <w:top w:val="none" w:sz="0" w:space="0" w:color="auto"/>
        <w:left w:val="none" w:sz="0" w:space="0" w:color="auto"/>
        <w:bottom w:val="none" w:sz="0" w:space="0" w:color="auto"/>
        <w:right w:val="none" w:sz="0" w:space="0" w:color="auto"/>
      </w:divBdr>
    </w:div>
    <w:div w:id="1316641588">
      <w:bodyDiv w:val="1"/>
      <w:marLeft w:val="0"/>
      <w:marRight w:val="0"/>
      <w:marTop w:val="0"/>
      <w:marBottom w:val="0"/>
      <w:divBdr>
        <w:top w:val="none" w:sz="0" w:space="0" w:color="auto"/>
        <w:left w:val="none" w:sz="0" w:space="0" w:color="auto"/>
        <w:bottom w:val="none" w:sz="0" w:space="0" w:color="auto"/>
        <w:right w:val="none" w:sz="0" w:space="0" w:color="auto"/>
      </w:divBdr>
    </w:div>
    <w:div w:id="21062671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7B382C26-B8E0-40AC-B1B9-0A8B95F4E236}">
  <ds:schemaRefs>
    <ds:schemaRef ds:uri="http://schemas.openxmlformats.org/officeDocument/2006/bibliography"/>
  </ds:schemaRefs>
</ds:datastoreItem>
</file>

<file path=customXml/itemProps2.xml><?xml version="1.0" encoding="utf-8"?>
<ds:datastoreItem xmlns:ds="http://schemas.openxmlformats.org/officeDocument/2006/customXml" ds:itemID="{068EB52F-59E2-4FD6-A6DB-1FCA7E8A7AF4}">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Pages>
  <Words>2044</Words>
  <Characters>11651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13668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Huawei-Yulong</dc:creator>
  <cp:lastModifiedBy>Zhenglili (Lili)</cp:lastModifiedBy>
  <cp:revision>5</cp:revision>
  <dcterms:created xsi:type="dcterms:W3CDTF">2025-11-07T04:22:00Z</dcterms:created>
  <dcterms:modified xsi:type="dcterms:W3CDTF">2025-11-07T07:14:00Z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woTemplateTypoMode" linkTarget="0">
    <vt:lpwstr>web</vt:lpwstr>
  </property>
  <property fmtid="{D5CDD505-2E9C-101B-9397-08002B2CF9AE}" pid="8" name="woTemplate" linkTarget="0">
    <vt:i4>1</vt:i4>
  </property>
  <property fmtid="{D5CDD505-2E9C-101B-9397-08002B2CF9AE}" pid="9" name="woTemplateFileNameVisible" linkTarget="0">
    <vt:bool>false</vt:bool>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1762479195</vt:lpwstr>
  </property>
</Properties>
</file>